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665-6ka1_yyforce.htm"/>
      <w:bookmarkStart w:id="1" w:name="ksea03076656ka1_yyforc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YYForce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this Report on Form 6-K/A (this “Amendment”), originally furnished to the U.S. Securities and Exchange Commission (the “Commission”) on October 2, 2026 (the “Original Form 6-K”), is being furnished to the Commission by YYForce Inc. (the “Company”) to include the consent of CT International LLP (the “Consent”). The Consent is attached as Exhibit 23.1 to this Amendment and is incorporated by reference herein and in the Original Form 6-K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expressly set forth above, this Amendment does not, and does not purport to, amend, update or restate the information contained in the Original Form 6-K, or reflect any events that have occurred after the Original Form 6-K was originally furnished to the Commission.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the attached exhibits and the Original Form 6-K are incorporated by reference into the Company’s registration statements on Form F-3, as amended (File Nos. </w:t>
      </w:r>
      <w:hyperlink r:id="rId2">
        <w:r>
          <w:rPr>
            <w:rStyle w:val="InternetLink"/>
            <w:rFonts w:ascii="Times New Roman;Times;Serif" w:hAnsi="Times New Roman;Times;Serif"/>
            <w:b w:val="false"/>
            <w:i w:val="false"/>
            <w:caps w:val="false"/>
            <w:smallCaps w:val="false"/>
            <w:sz w:val="20"/>
          </w:rPr>
          <w:t>333-297406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333-286705</w:t>
        </w:r>
      </w:hyperlink>
      <w:r>
        <w:rPr>
          <w:rFonts w:ascii="Times New Roman;Times;Serif" w:hAnsi="Times New Roman;Times;Serif"/>
          <w:b w:val="false"/>
          <w:i w:val="false"/>
          <w:caps w:val="false"/>
          <w:smallCaps w:val="false"/>
          <w:sz w:val="20"/>
        </w:rPr>
        <w:t xml:space="preserve">), Form S-8 (File Nos. </w:t>
      </w:r>
      <w:hyperlink r:id="rId4">
        <w:r>
          <w:rPr>
            <w:rStyle w:val="InternetLink"/>
            <w:rFonts w:ascii="Times New Roman;Times;Serif" w:hAnsi="Times New Roman;Times;Serif"/>
            <w:b w:val="false"/>
            <w:i w:val="false"/>
            <w:caps w:val="false"/>
            <w:smallCaps w:val="false"/>
            <w:sz w:val="20"/>
          </w:rPr>
          <w:t>333-291844</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333-284540</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333-283532</w:t>
        </w:r>
      </w:hyperlink>
      <w:r>
        <w:rPr>
          <w:rFonts w:ascii="Times New Roman;Times;Serif" w:hAnsi="Times New Roman;Times;Serif"/>
          <w:b w:val="false"/>
          <w:i w:val="false"/>
          <w:caps w:val="false"/>
          <w:smallCaps w:val="false"/>
          <w:sz w:val="20"/>
        </w:rPr>
        <w:t>) and into each prospectus outstanding under the foregoing registration statements, to the extent not superseded by documents or reports subsequently filed or furnished by the Company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filed herewith:</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28" w:type="dxa"/>
          <w:right w:w="0" w:type="dxa"/>
        </w:tblCellMar>
      </w:tblPr>
      <w:tblGrid>
        <w:gridCol w:w="995"/>
        <w:gridCol w:w="60"/>
        <w:gridCol w:w="270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2705" w:type="dxa"/>
            <w:tcBorders/>
            <w:tcMar>
              <w:bottom w:w="0" w:type="dxa"/>
            </w:tcMar>
            <w:vAlign w:val="center"/>
          </w:tcPr>
          <w:p>
            <w:pPr>
              <w:pStyle w:val="TableContents"/>
              <w:bidi w:val="0"/>
              <w:spacing w:before="0" w:after="283"/>
              <w:jc w:val="both"/>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5" w:type="dxa"/>
            <w:tcBorders/>
            <w:shd w:fill="CCEEFF" w:val="clear"/>
            <w:tcMar>
              <w:bottom w:w="0" w:type="dxa"/>
            </w:tcMar>
            <w:vAlign w:val="center"/>
          </w:tcPr>
          <w:p>
            <w:pPr>
              <w:pStyle w:val="TableContents"/>
              <w:bidi w:val="0"/>
              <w:spacing w:before="0" w:after="283"/>
              <w:jc w:val="both"/>
              <w:rPr/>
            </w:pPr>
            <w:hyperlink w:anchor="ea030766501ex23-1.htm">
              <w:r>
                <w:rPr>
                  <w:rStyle w:val="InternetLink"/>
                  <w:rFonts w:ascii="Times New Roman;Times;Serif" w:hAnsi="Times New Roman;Times;Serif"/>
                  <w:sz w:val="20"/>
                </w:rPr>
                <w:t>Consent of CT International LLP</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820"/>
        <w:gridCol w:w="635"/>
        <w:gridCol w:w="3890"/>
      </w:tblGrid>
      <w:tr>
        <w:trPr/>
        <w:tc>
          <w:tcPr>
            <w:tcW w:w="1820"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YYForce Inc.</w:t>
            </w:r>
          </w:p>
        </w:tc>
      </w:tr>
      <w:tr>
        <w:trPr/>
        <w:tc>
          <w:tcPr>
            <w:tcW w:w="18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5,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Fu Xiaowei</w:t>
            </w:r>
          </w:p>
        </w:tc>
      </w:tr>
      <w:tr>
        <w:trPr/>
        <w:tc>
          <w:tcPr>
            <w:tcW w:w="18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 Xiaowei</w:t>
            </w:r>
          </w:p>
        </w:tc>
      </w:tr>
      <w:tr>
        <w:trPr/>
        <w:tc>
          <w:tcPr>
            <w:tcW w:w="18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Chairman and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ea030766501ex23-1.htm"/>
      <w:bookmarkStart w:id="3" w:name="ksea030766501ex231"/>
      <w:bookmarkEnd w:id="2"/>
      <w:bookmarkEnd w:id="3"/>
      <w:r>
        <w:rPr>
          <w:b/>
        </w:rPr>
        <w:t>Exhibit 23.1</w:t>
      </w:r>
      <w:r>
        <w:br w:type="page"/>
      </w:r>
    </w:p>
    <w:p>
      <w:pPr>
        <w:pStyle w:val="TextBody"/>
        <w:bidi w:val="0"/>
        <w:spacing w:before="0" w:after="283"/>
        <w:jc w:val="left"/>
        <w:rPr/>
      </w:pPr>
      <w:r>
        <w:rPr/>
        <w:t> </w:t>
      </w:r>
    </w:p>
    <w:p>
      <w:pPr>
        <w:pStyle w:val="TextBody"/>
        <w:bidi w:val="0"/>
        <w:jc w:val="center"/>
        <w:rPr/>
      </w:pPr>
      <w:r>
        <w:rPr/>
        <w:drawing>
          <wp:inline distT="0" distB="0" distL="0" distR="0">
            <wp:extent cx="66675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6667500" cy="609600"/>
                    </a:xfrm>
                    <a:prstGeom prst="rect">
                      <a:avLst/>
                    </a:prstGeom>
                  </pic:spPr>
                </pic:pic>
              </a:graphicData>
            </a:graphic>
          </wp:inline>
        </w:drawing>
      </w:r>
    </w:p>
    <w:p>
      <w:pPr>
        <w:pStyle w:val="TextBody"/>
        <w:bidi w:val="0"/>
        <w:jc w:val="center"/>
        <w:rPr/>
      </w:pPr>
      <w:r>
        <w:rPr/>
        <w:t> </w:t>
      </w:r>
    </w:p>
    <w:p>
      <w:pPr>
        <w:pStyle w:val="TextBody"/>
        <w:bidi w:val="0"/>
        <w:jc w:val="center"/>
        <w:rPr>
          <w:b/>
        </w:rPr>
      </w:pPr>
      <w:r>
        <w:rPr>
          <w:b/>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October 2, 2026, with respect to financial statements of Xtreme Solution Pte. Ltd. as of March 31, 2026 and 2025 and for the years then ended included in the Form 6-K of YYForce Inc. filed on October 2, 2026. We consent to the incorporation by reference of the said report in the Registration Statement on Form F-3, as amended (File Nos. 333-297406 and 333-286705), and Form S-8 (File Nos. 333-291844, 333-284540 and 333-283532).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CT International LUP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 International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5337/000118518526002899/yyghf3070926.htm" TargetMode="External"/><Relationship Id="rId3" Type="http://schemas.openxmlformats.org/officeDocument/2006/relationships/hyperlink" Target="https://www.sec.gov/Archives/edgar/data/1985337/000121390025034645/ea0238787-f3_yygroup.htm" TargetMode="External"/><Relationship Id="rId4" Type="http://schemas.openxmlformats.org/officeDocument/2006/relationships/hyperlink" Target="https://www.sec.gov/Archives/edgar/data/1985337/000118518525001881/yyghs8112625.htm" TargetMode="External"/><Relationship Id="rId5" Type="http://schemas.openxmlformats.org/officeDocument/2006/relationships/hyperlink" Target="https://www.sec.gov/Archives/edgar/data/1985337/000121390025007107/ea0228838-s8_yygroup.htm" TargetMode="External"/><Relationship Id="rId6" Type="http://schemas.openxmlformats.org/officeDocument/2006/relationships/hyperlink" Target="https://www.sec.gov/Archives/edgar/data/1985337/000121390024104096/ea0222154-s8_yygroup.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460</Words>
  <Characters>2459</Characters>
  <CharactersWithSpaces>2928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