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632-6k_yyforce.htm"/>
      <w:bookmarkStart w:id="1" w:name="ksea03076326k_yyforc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YYForce Inc. (the “Company”) entered into an At The Market Sales Agreement (the “Sales Agreement”) with Spartan Capital Securities, LLC (“Spartan”), serving as the sales agent (the “Sales Agent”), pursuant to which the Company may offer and sell, from time to time at its sole discretion through the Sales Agent, Class A Ordinary Shares of no par value (the “Class A Ordinary Shares”), of the Company up to an aggregate offering price of $20 million (the Class A Ordinary Shares to be sold pursuant to the Sales Agreement, the “Shares”). The offer and sale of the Shares, if any, will be made pursuant to the Company’s shelf registration statement on Form F-3 (File Number 333-297406), including the base prospectus contained therein, which was initially filed with the Securities and Exchange Commission (the “Commission”) on July 13, 2026, and was declared effective by the Commission on July 23, 2026 and as supplemented by the prospectus supplement, dated October 5, 2026, filed with the Commission pursuant to Rule 424(b)(5) of the Securities Act of 1933, as amended (the “Securities Act”), relating to the Shares which may be issued from time to time pursuant to the Sales Agreement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Sales Agreement, subject to the terms of the Sales Notice (as defined in the Sales Agreement), the Sales Agent may sell Shares by any method permitted by law deemed to be an “at-the-market offering” as defined in Rule 415 under the Securities Act, including, without limitation, sales made directly on or through The Nasdaq Capital Market, on any other existing trading market for the Class A Ordinary Shares or to or through a market maker. If expressly authorized by the Company, the Sales Agent may also sell the Shares in privately negotiated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use commercially reasonable efforts to sell the Shares from time to time, based upon instructions from the Company (including any price, time or size limits or other customary parameters or conditions the Company may impose). The Company will pay the Sales Agent a placement fee of 3.75% of the gross proceeds from the sale of the Shares sold through the Sales Agent under the Sales Agreement and will reimburse the Sales Agent for certain expenses in connection with entering into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make any sales of Shares under the Sales Agreement and no assurance can be given that it will sell any Shares under the Sales Agreement, or, if it does, as to the price or number of Shares that it will sell, or the dates on which any such sales will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may be terminated by the Company or Spartan as set forth in the Sales Agreement. Any termination of the Sales Agreement shall be effective on the date specified in such notice of termination, provided that such termination shall not be effective until the close of business on the date of receipt of such notice by the Sales Agent or the Company, as the case may be. If such termination shall occur prior to the settlement date for any sale of the Shares, such sale of the Shares shall settle in accordance with the provisions of Section 2(b) of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agreed in the Sales Agreement to provide indemnification and contribution to the Sales Agent against certain liabilities, including liabilities under the Securities Act. The Sales Agreement also contains customary representations and warranties and conditions to the sale of the Shares pursuant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not a complete description of the Sales Agreement and is qualified by reference to the full text and terms of the Sales Agreement, which is filed as Exhibit 10.1 to this current report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of Mourant Ozannes, British Virgin Islands, counsel to the Company, relating to the legality of the issuance and sale of the Shares is filed as Exhibit 5.1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attached exhibits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Form S-8 (File Nos. </w:t>
      </w:r>
      <w:hyperlink r:id="rId4">
        <w:r>
          <w:rPr>
            <w:rStyle w:val="InternetLink"/>
            <w:rFonts w:ascii="Times New Roman;Times;Serif" w:hAnsi="Times New Roman;Times;Serif"/>
            <w:b w:val="false"/>
            <w:i w:val="false"/>
            <w:caps w:val="false"/>
            <w:smallCaps w:val="false"/>
            <w:sz w:val="20"/>
          </w:rPr>
          <w:t>333-291844</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333-284540</w:t>
        </w:r>
      </w:hyperlink>
      <w:r>
        <w:rPr>
          <w:rFonts w:ascii="Times New Roman;Times;Serif" w:hAnsi="Times New Roman;Times;Serif"/>
          <w:b w:val="false"/>
          <w:i w:val="false"/>
          <w:caps w:val="false"/>
          <w:smallCaps w:val="false"/>
          <w:sz w:val="20"/>
        </w:rPr>
        <w:t>) and into each prospectus outstanding under the foregoing registration statements, to the extent not superseded by documents or reports subsequently filed or furnished by the Company under the Securities Exchange Act of 1934,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28" w:type="dxa"/>
          <w:right w:w="0" w:type="dxa"/>
        </w:tblCellMar>
      </w:tblPr>
      <w:tblGrid>
        <w:gridCol w:w="995"/>
        <w:gridCol w:w="60"/>
        <w:gridCol w:w="81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105" w:type="dxa"/>
            <w:tcBorders/>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05" w:type="dxa"/>
            <w:tcBorders/>
            <w:shd w:fill="CCEEFF" w:val="clear"/>
            <w:tcMar>
              <w:bottom w:w="0" w:type="dxa"/>
            </w:tcMar>
            <w:vAlign w:val="center"/>
          </w:tcPr>
          <w:p>
            <w:pPr>
              <w:pStyle w:val="TableContents"/>
              <w:bidi w:val="0"/>
              <w:spacing w:before="0" w:after="283"/>
              <w:jc w:val="both"/>
              <w:rPr/>
            </w:pPr>
            <w:hyperlink w:anchor="ea030763201ex5-1.htm">
              <w:r>
                <w:rPr>
                  <w:rStyle w:val="InternetLink"/>
                  <w:rFonts w:ascii="Times New Roman;Times;Serif" w:hAnsi="Times New Roman;Times;Serif"/>
                  <w:sz w:val="20"/>
                </w:rPr>
                <w:t>Opinion of Mourant Ozannes British Virgin Islands</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05" w:type="dxa"/>
            <w:tcBorders/>
            <w:shd w:fill="FFFFFF" w:val="clear"/>
            <w:tcMar>
              <w:bottom w:w="0" w:type="dxa"/>
            </w:tcMar>
            <w:vAlign w:val="center"/>
          </w:tcPr>
          <w:p>
            <w:pPr>
              <w:pStyle w:val="TableContents"/>
              <w:bidi w:val="0"/>
              <w:spacing w:before="0" w:after="283"/>
              <w:jc w:val="both"/>
              <w:rPr/>
            </w:pPr>
            <w:hyperlink w:anchor="ea030763201ex10-1.htm">
              <w:r>
                <w:rPr>
                  <w:rStyle w:val="InternetLink"/>
                  <w:rFonts w:ascii="Times New Roman;Times;Serif" w:hAnsi="Times New Roman;Times;Serif"/>
                  <w:sz w:val="20"/>
                </w:rPr>
                <w:t>Sales Agreement, dated October 5, 2026 between YYForce Inc. and Spartan Capital Securities, LLC.</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05" w:type="dxa"/>
            <w:tcBorders/>
            <w:shd w:fill="CCEEFF" w:val="clear"/>
            <w:tcMar>
              <w:bottom w:w="0" w:type="dxa"/>
            </w:tcMar>
            <w:vAlign w:val="center"/>
          </w:tcPr>
          <w:p>
            <w:pPr>
              <w:pStyle w:val="TableContents"/>
              <w:bidi w:val="0"/>
              <w:spacing w:before="0" w:after="283"/>
              <w:jc w:val="both"/>
              <w:rPr/>
            </w:pPr>
            <w:hyperlink w:anchor="ea030763201ex5-1.htm">
              <w:r>
                <w:rPr>
                  <w:rStyle w:val="InternetLink"/>
                  <w:rFonts w:ascii="Times New Roman;Times;Serif" w:hAnsi="Times New Roman;Times;Serif"/>
                  <w:sz w:val="20"/>
                </w:rPr>
                <w:t>Consent of Mourant Ozannes British Virgin Islands (included in the opinion filed as Exhibit 5.1)</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820"/>
        <w:gridCol w:w="590"/>
        <w:gridCol w:w="3890"/>
      </w:tblGrid>
      <w:tr>
        <w:trPr/>
        <w:tc>
          <w:tcPr>
            <w:tcW w:w="1820" w:type="dxa"/>
            <w:tcBorders/>
            <w:vAlign w:val="center"/>
          </w:tcPr>
          <w:p>
            <w:pPr>
              <w:pStyle w:val="TableContents"/>
              <w:bidi w:val="0"/>
              <w:spacing w:before="0" w:after="283"/>
              <w:jc w:val="left"/>
              <w:rPr/>
            </w:pPr>
            <w:r>
              <w:rPr/>
              <w:t> </w:t>
            </w:r>
          </w:p>
        </w:tc>
        <w:tc>
          <w:tcPr>
            <w:tcW w:w="44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YYForce Inc.</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5,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 Xiaowei</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Chairman and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63201ex5-1.htm"/>
      <w:bookmarkStart w:id="3" w:name="ksea0307632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3615"/>
        <w:gridCol w:w="2465"/>
      </w:tblGrid>
      <w:tr>
        <w:trPr/>
        <w:tc>
          <w:tcPr>
            <w:tcW w:w="3615" w:type="dxa"/>
            <w:vMerge w:val="restart"/>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286000" cy="466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286000" cy="466090"/>
                          </a:xfrm>
                          <a:prstGeom prst="rect">
                            <a:avLst/>
                          </a:prstGeom>
                        </pic:spPr>
                      </pic:pic>
                    </a:graphicData>
                  </a:graphic>
                </wp:inline>
              </w:drawing>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5th Floor</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Waters Edge Building</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Meridian Plaza</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 Town</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Tortola, British Virgin Islands</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+1 284 852 1700</w:t>
            </w:r>
          </w:p>
        </w:tc>
      </w:tr>
      <w:tr>
        <w:trPr/>
        <w:tc>
          <w:tcPr>
            <w:tcW w:w="3615" w:type="dxa"/>
            <w:vMerge w:val="continue"/>
            <w:tcBorders/>
            <w:vAlign w:val="center"/>
          </w:tcPr>
          <w:p>
            <w:pPr>
              <w:pStyle w:val="Normal"/>
              <w:bidi w:val="0"/>
              <w:jc w:val="left"/>
              <w:rPr/>
            </w:pPr>
            <w:r>
              <w:rPr/>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+1 284 852 1799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(NASDAQ: YFOR)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October 2026</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50"/>
        <w:gridCol w:w="1940"/>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ref:</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8071358/252465690/4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YYForce Inc.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the Company’s British Virgin Islands legal advisers in connection with the registration statement on Form F-3 and the related Prospectus (defined below),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which was initially filed on 13 July 2026 and declared effective on 23 July 2026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in relation to an offering (the </w:t>
      </w:r>
      <w:r>
        <w:rPr>
          <w:rFonts w:ascii="Times New Roman;Times;Serif" w:hAnsi="Times New Roman;Times;Serif"/>
          <w:b/>
          <w:i w:val="false"/>
          <w:caps w:val="false"/>
          <w:smallCaps w:val="false"/>
          <w:sz w:val="20"/>
        </w:rPr>
        <w:t>ATM Offering</w:t>
      </w:r>
      <w:r>
        <w:rPr>
          <w:rFonts w:ascii="Times New Roman;Times;Serif" w:hAnsi="Times New Roman;Times;Serif"/>
          <w:b w:val="false"/>
          <w:i w:val="false"/>
          <w:caps w:val="false"/>
          <w:smallCaps w:val="false"/>
          <w:sz w:val="20"/>
        </w:rPr>
        <w:t xml:space="preserve">) under the Company’s sale agreement prospectus supplement dated 5 October 2026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for the issuance and sale of the Shares (defined below) pursuant to the ATM Agreement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this opinion as Exhibits 5.1 and 23.1 to the Registration Statement.</w:t>
      </w:r>
    </w:p>
    <w:p>
      <w:pPr>
        <w:pStyle w:val="TextBody"/>
        <w:bidi w:val="0"/>
        <w:spacing w:before="0" w:after="0"/>
        <w:ind w:left="720" w:right="0" w:hanging="72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searches and definitions</w:t>
            </w:r>
          </w:p>
        </w:tc>
      </w:tr>
    </w:tbl>
    <w:p>
      <w:pPr>
        <w:pStyle w:val="TextBody"/>
        <w:bidi w:val="0"/>
        <w:spacing w:before="0" w:after="0"/>
        <w:ind w:left="72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75"/>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a copy of each of the following documents for the purposes of this opinion:</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At-the-Market Sales Agreement (the </w:t>
            </w:r>
            <w:r>
              <w:rPr>
                <w:rFonts w:ascii="Times New Roman;Times;Serif" w:hAnsi="Times New Roman;Times;Serif"/>
                <w:b/>
                <w:i w:val="false"/>
                <w:caps w:val="false"/>
                <w:smallCaps w:val="false"/>
                <w:sz w:val="20"/>
              </w:rPr>
              <w:t>ATM Agreement</w:t>
            </w:r>
            <w:r>
              <w:rPr>
                <w:rFonts w:ascii="Times New Roman;Times;Serif" w:hAnsi="Times New Roman;Times;Serif"/>
                <w:b w:val="false"/>
                <w:i w:val="false"/>
                <w:caps w:val="false"/>
                <w:smallCaps w:val="false"/>
                <w:sz w:val="20"/>
              </w:rPr>
              <w:t>) dated 5 October 2026 between the Company and Spartan Capital Securities, LLC relating to the Shares (defined below);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certificate of incorporation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xml:space="preserve">) and memorandum and articles of association (as amended and restated on 16 January 2026, the </w:t>
            </w:r>
            <w:r>
              <w:rPr>
                <w:rFonts w:ascii="Times New Roman;Times;Serif" w:hAnsi="Times New Roman;Times;Serif"/>
                <w:b/>
                <w:i w:val="false"/>
                <w:caps w:val="false"/>
                <w:smallCaps w:val="false"/>
                <w:sz w:val="20"/>
              </w:rPr>
              <w:t>M&amp;A</w:t>
            </w:r>
            <w:r>
              <w:rPr>
                <w:rFonts w:ascii="Times New Roman;Times;Serif" w:hAnsi="Times New Roman;Times;Serif"/>
                <w:b w:val="false"/>
                <w:i w:val="false"/>
                <w:caps w:val="false"/>
                <w:smallCaps w:val="false"/>
                <w:sz w:val="20"/>
              </w:rPr>
              <w:t>) obtained from the Company Search (defined below);</w:t>
            </w:r>
          </w:p>
        </w:tc>
      </w:tr>
    </w:tbl>
    <w:p>
      <w:pPr>
        <w:pStyle w:val="TextBody"/>
        <w:bidi w:val="0"/>
        <w:spacing w:before="0" w:after="0"/>
        <w:ind w:left="1440" w:right="0" w:hanging="72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45"/>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resolutions in writing of the directors of the Company passed on 30 September 2026 (the </w:t>
            </w:r>
            <w:r>
              <w:rPr>
                <w:rFonts w:ascii="Times New Roman;Times;Serif" w:hAnsi="Times New Roman;Times;Serif"/>
                <w:b/>
                <w:i w:val="false"/>
                <w:caps w:val="false"/>
                <w:smallCaps w:val="false"/>
                <w:sz w:val="20"/>
              </w:rPr>
              <w:t>Director Resolutions</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the Company’s registered agent dated 25 September 2026 (the </w:t>
            </w:r>
            <w:r>
              <w:rPr>
                <w:rFonts w:ascii="Times New Roman;Times;Serif" w:hAnsi="Times New Roman;Times;Serif"/>
                <w:b/>
                <w:i w:val="false"/>
                <w:caps w:val="false"/>
                <w:smallCaps w:val="false"/>
                <w:sz w:val="20"/>
              </w:rPr>
              <w:t>Registered Agent’s Certificate</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Company’s register of directors (the </w:t>
            </w:r>
            <w:r>
              <w:rPr>
                <w:rFonts w:ascii="Times New Roman;Times;Serif" w:hAnsi="Times New Roman;Times;Serif"/>
                <w:b/>
                <w:i w:val="false"/>
                <w:caps w:val="false"/>
                <w:smallCaps w:val="false"/>
                <w:sz w:val="20"/>
              </w:rPr>
              <w:t>Register of Directors</w:t>
            </w:r>
            <w:r>
              <w:rPr>
                <w:rFonts w:ascii="Times New Roman;Times;Serif" w:hAnsi="Times New Roman;Times;Serif"/>
                <w:b w:val="false"/>
                <w:i w:val="false"/>
                <w:caps w:val="false"/>
                <w:smallCaps w:val="false"/>
                <w:sz w:val="20"/>
              </w:rPr>
              <w:t>) which was affixed to the Registered Agent’s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is a British Virgin Islands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mourant.com</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Company’s shareholder list dated 25 September 2026 (the </w:t>
            </w:r>
            <w:r>
              <w:rPr>
                <w:rFonts w:ascii="Times New Roman;Times;Serif" w:hAnsi="Times New Roman;Times;Serif"/>
                <w:b/>
                <w:i w:val="false"/>
                <w:caps w:val="false"/>
                <w:smallCaps w:val="false"/>
                <w:sz w:val="20"/>
              </w:rPr>
              <w:t>Register of Members</w:t>
            </w:r>
            <w:r>
              <w:rPr>
                <w:rFonts w:ascii="Times New Roman;Times;Serif" w:hAnsi="Times New Roman;Times;Serif"/>
                <w:b w:val="false"/>
                <w:i w:val="false"/>
                <w:caps w:val="false"/>
                <w:smallCaps w:val="false"/>
                <w:sz w:val="20"/>
              </w:rPr>
              <w:t>) that was provided to us by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good standing for the Company dated 2 October 2026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 issued by the Registrar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7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carried out the following searches (together, the </w:t>
            </w:r>
            <w:r>
              <w:rPr>
                <w:rFonts w:ascii="Times New Roman;Times;Serif" w:hAnsi="Times New Roman;Times;Serif"/>
                <w:b/>
                <w:i w:val="false"/>
                <w:caps w:val="false"/>
                <w:smallCaps w:val="false"/>
                <w:sz w:val="20"/>
              </w:rPr>
              <w:t>Searches</w:t>
            </w:r>
            <w:r>
              <w:rPr>
                <w:rFonts w:ascii="Times New Roman;Times;Serif" w:hAnsi="Times New Roman;Times;Serif"/>
                <w:b w:val="false"/>
                <w:i w:val="false"/>
                <w:caps w:val="false"/>
                <w:smallCaps w:val="false"/>
                <w:sz w:val="20"/>
              </w:rPr>
              <w:t>) in relation to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search of the records maintained by the Registrar that were on file and available for public inspection at 9:00am (BVI time) on 2 October 2026 (the </w:t>
            </w:r>
            <w:r>
              <w:rPr>
                <w:rFonts w:ascii="Times New Roman;Times;Serif" w:hAnsi="Times New Roman;Times;Serif"/>
                <w:b/>
                <w:i w:val="false"/>
                <w:caps w:val="false"/>
                <w:smallCaps w:val="false"/>
                <w:sz w:val="20"/>
              </w:rPr>
              <w:t>Company Search</w:t>
            </w:r>
            <w:r>
              <w:rPr>
                <w:rFonts w:ascii="Times New Roman;Times;Serif" w:hAnsi="Times New Roman;Times;Serif"/>
                <w:b w:val="false"/>
                <w:i w:val="false"/>
                <w:caps w:val="false"/>
                <w:smallCaps w:val="false"/>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search of the records of proceedings in the BVI Courts (defined below) available for public inspection contained in the judicial enforcement management system (the electronic register of proceedings) maintained at the registry of the High Court of Justice of the Virgin Islands (the </w:t>
            </w:r>
            <w:r>
              <w:rPr>
                <w:rFonts w:ascii="Times New Roman;Times;Serif" w:hAnsi="Times New Roman;Times;Serif"/>
                <w:b/>
                <w:i w:val="false"/>
                <w:caps w:val="false"/>
                <w:smallCaps w:val="false"/>
                <w:sz w:val="20"/>
              </w:rPr>
              <w:t>High Court</w:t>
            </w:r>
            <w:r>
              <w:rPr>
                <w:rFonts w:ascii="Times New Roman;Times;Serif" w:hAnsi="Times New Roman;Times;Serif"/>
                <w:b w:val="false"/>
                <w:i w:val="false"/>
                <w:caps w:val="false"/>
                <w:smallCaps w:val="false"/>
                <w:sz w:val="20"/>
              </w:rPr>
              <w:t xml:space="preserve">) at 9:00am (BVI time) on 2 October 2026 (the </w:t>
            </w:r>
            <w:r>
              <w:rPr>
                <w:rFonts w:ascii="Times New Roman;Times;Serif" w:hAnsi="Times New Roman;Times;Serif"/>
                <w:b/>
                <w:i w:val="false"/>
                <w:caps w:val="false"/>
                <w:smallCaps w:val="false"/>
                <w:sz w:val="20"/>
              </w:rPr>
              <w:t>High Court Search</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w:t>
            </w:r>
          </w:p>
        </w:tc>
      </w:tr>
    </w:tbl>
    <w:p>
      <w:pPr>
        <w:pStyle w:val="TextBody"/>
        <w:bidi w:val="0"/>
        <w:spacing w:before="0" w:after="0"/>
        <w:ind w:left="1440" w:right="0" w:hanging="72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23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includes an agreement, deed or other instrument;</w:t>
            </w:r>
          </w:p>
        </w:tc>
      </w:tr>
    </w:tbl>
    <w:p>
      <w:pPr>
        <w:pStyle w:val="TextBody"/>
        <w:bidi w:val="0"/>
        <w:spacing w:before="0" w:after="0"/>
        <w:ind w:left="1440" w:right="0" w:hanging="72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245"/>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BVI</w:t>
            </w:r>
            <w:r>
              <w:rPr>
                <w:rFonts w:ascii="Times New Roman;Times;Serif" w:hAnsi="Times New Roman;Times;Serif"/>
                <w:b w:val="false"/>
                <w:i w:val="false"/>
                <w:caps w:val="false"/>
                <w:smallCaps w:val="false"/>
                <w:sz w:val="20"/>
              </w:rPr>
              <w:t xml:space="preserve"> means the territory of the British Virgin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BVI Courts</w:t>
            </w:r>
            <w:r>
              <w:rPr>
                <w:rFonts w:ascii="Times New Roman;Times;Serif" w:hAnsi="Times New Roman;Times;Serif"/>
                <w:b w:val="false"/>
                <w:i w:val="false"/>
                <w:caps w:val="false"/>
                <w:smallCaps w:val="false"/>
                <w:sz w:val="20"/>
              </w:rPr>
              <w:t xml:space="preserve"> means the Eastern Caribbean Supreme Court, Court of Appeal (Virgin Islands) and the High Court (Civil and Commercial Divisions), and BVI Court means any of them;</w:t>
            </w:r>
          </w:p>
        </w:tc>
      </w:tr>
    </w:tbl>
    <w:p>
      <w:pPr>
        <w:pStyle w:val="TextBody"/>
        <w:bidi w:val="0"/>
        <w:spacing w:before="0" w:after="0"/>
        <w:ind w:left="1440" w:right="0" w:hanging="72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245"/>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xml:space="preserve"> means the BVI Business Companies Act, Revised Edition 2020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Records</w:t>
            </w:r>
            <w:r>
              <w:rPr>
                <w:rFonts w:ascii="Times New Roman;Times;Serif" w:hAnsi="Times New Roman;Times;Serif"/>
                <w:b w:val="false"/>
                <w:i w:val="false"/>
                <w:caps w:val="false"/>
                <w:smallCaps w:val="false"/>
                <w:sz w:val="20"/>
              </w:rPr>
              <w:t xml:space="preserve"> means the M&amp;A, the Certificate of Incorporation, the Register of Directors, the Register of Members, the Certificate of Good Standing and the Registered Agent’s Certificate;</w:t>
            </w:r>
          </w:p>
        </w:tc>
      </w:tr>
    </w:tbl>
    <w:p>
      <w:pPr>
        <w:pStyle w:val="TextBody"/>
        <w:bidi w:val="0"/>
        <w:spacing w:before="0" w:after="0"/>
        <w:ind w:left="1440" w:right="0" w:hanging="72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0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Documents </w:t>
            </w:r>
            <w:r>
              <w:rPr>
                <w:rFonts w:ascii="Times New Roman;Times;Serif" w:hAnsi="Times New Roman;Times;Serif"/>
                <w:b w:val="false"/>
                <w:i w:val="false"/>
                <w:caps w:val="false"/>
                <w:smallCaps w:val="false"/>
                <w:sz w:val="20"/>
              </w:rPr>
              <w:t xml:space="preserve">means the Registration Statement and the ATM Agreement, and </w:t>
            </w:r>
            <w:r>
              <w:rPr>
                <w:rFonts w:ascii="Times New Roman;Times;Serif" w:hAnsi="Times New Roman;Times;Serif"/>
                <w:b/>
                <w:i w:val="false"/>
                <w:caps w:val="false"/>
                <w:smallCaps w:val="false"/>
                <w:sz w:val="20"/>
              </w:rPr>
              <w:t xml:space="preserve">Document </w:t>
            </w:r>
            <w:r>
              <w:rPr>
                <w:rFonts w:ascii="Times New Roman;Times;Serif" w:hAnsi="Times New Roman;Times;Serif"/>
                <w:b w:val="false"/>
                <w:i w:val="false"/>
                <w:caps w:val="false"/>
                <w:smallCaps w:val="false"/>
                <w:sz w:val="20"/>
              </w:rPr>
              <w:t>means either of them;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w:t>
            </w:r>
            <w:r>
              <w:rPr>
                <w:rFonts w:ascii="Times New Roman;Times;Serif" w:hAnsi="Times New Roman;Times;Serif"/>
                <w:b w:val="false"/>
                <w:i w:val="false"/>
                <w:caps w:val="false"/>
                <w:smallCaps w:val="false"/>
                <w:sz w:val="20"/>
              </w:rPr>
              <w:t xml:space="preserve"> and its other grammatical forms mean (unless the context requires otherwise) that a document has been signed, dated and unconditionally delivered;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non-assessable </w:t>
            </w:r>
            <w:r>
              <w:rPr>
                <w:rFonts w:ascii="Times New Roman;Times;Serif" w:hAnsi="Times New Roman;Times;Serif"/>
                <w:b w:val="false"/>
                <w:i w:val="false"/>
                <w:caps w:val="false"/>
                <w:smallCaps w:val="false"/>
                <w:sz w:val="20"/>
              </w:rPr>
              <w:t>means, in relation to a Share, that the purchase price for which the Company agreed to issue that Share has been paid or satisfied in full to the Company and that no further sum is payable to the Company in respect of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0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Insolvency Act</w:t>
            </w:r>
            <w:r>
              <w:rPr>
                <w:rFonts w:ascii="Times New Roman;Times;Serif" w:hAnsi="Times New Roman;Times;Serif"/>
                <w:b w:val="false"/>
                <w:i w:val="false"/>
                <w:caps w:val="false"/>
                <w:smallCaps w:val="false"/>
                <w:sz w:val="20"/>
              </w:rPr>
              <w:t xml:space="preserve"> means the Insolvency Act, Revised Edition 2020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means the base prospectus that forms part of the Registration Statement, as supplemented by the Prospectus Supplement and any additional amendment or supplement to the Prospectus Supplement;</w:t>
            </w:r>
          </w:p>
        </w:tc>
      </w:tr>
    </w:tbl>
    <w:p>
      <w:pPr>
        <w:pStyle w:val="TextBody"/>
        <w:bidi w:val="0"/>
        <w:spacing w:before="0" w:after="0"/>
        <w:ind w:left="1440" w:right="0" w:hanging="72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24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xml:space="preserve"> means the Registrar of Corporate Affairs appointed under the Companies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means up to such number of Class A ordinary shares of no par value each in the Company (each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that does not exceed: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dollar amount of Class A ordinary shares of no par value each in the Company registered on the Prospectus Supplement pursuant to which the ATM Offering will be made; or</w:t>
            </w:r>
          </w:p>
        </w:tc>
      </w:tr>
    </w:tbl>
    <w:p>
      <w:pPr>
        <w:pStyle w:val="TextBody"/>
        <w:bidi w:val="0"/>
        <w:spacing w:before="0" w:after="0"/>
        <w:ind w:left="2160" w:right="0" w:hanging="72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26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authorised but unissued Class A ordinary shares of no par value each in the Company;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dollar amount of Class A ordinary shares of no par value each in the Company that would cause the Company or the offering of the Shares to not satisfy the eligibility and transaction requirements for use of Form F-3, including, if applicable, General Instruction I.B.5 of Registration Statement on Form F-3; and</w:t>
            </w:r>
          </w:p>
        </w:tc>
      </w:tr>
    </w:tbl>
    <w:p>
      <w:pPr>
        <w:pStyle w:val="TextBody"/>
        <w:bidi w:val="0"/>
        <w:spacing w:before="0" w:after="0"/>
        <w:ind w:left="1440" w:right="0" w:hanging="72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9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signed</w:t>
            </w:r>
            <w:r>
              <w:rPr>
                <w:rFonts w:ascii="Times New Roman;Times;Serif" w:hAnsi="Times New Roman;Times;Serif"/>
                <w:b w:val="false"/>
                <w:i w:val="false"/>
                <w:caps w:val="false"/>
                <w:smallCaps w:val="false"/>
                <w:sz w:val="20"/>
              </w:rPr>
              <w:t xml:space="preserve"> means that a document has been duly signed or sealed.</w:t>
            </w:r>
          </w:p>
        </w:tc>
      </w:tr>
    </w:tbl>
    <w:p>
      <w:pPr>
        <w:pStyle w:val="TextBody"/>
        <w:bidi w:val="0"/>
        <w:spacing w:before="0" w:after="0"/>
        <w:ind w:left="720" w:right="0" w:hanging="72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17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have not independently verified) that:</w:t>
      </w:r>
    </w:p>
    <w:p>
      <w:pPr>
        <w:pStyle w:val="TextBody"/>
        <w:bidi w:val="0"/>
        <w:spacing w:before="0" w:after="0"/>
        <w:ind w:left="720" w:right="0" w:hanging="72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27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document examined by us: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it is an original or copy, is (along with any date, signature, initial, stamp or seal on it) genuine and complete, up-to-date and (where applicable) in full force and effect;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(where it was executed or filed after we reviewed it) executed or filed in materially the same form as the last draft of that document examined by 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have only been sent a copy of the signed signature pages of any Document, each party to that Document has unconditionally delivered the entire document (including its signed signature page) in materially the same form as the last draft of that Document examined by 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causing the Company to enter into (or file, as the case may be) each Document, and in approving the issuance of the Shares in accordance with each Document, each director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acted or will act honestly, in good faith and in what the director believed or believes to be the best interests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245"/>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 or will exercise the director’s powers as a director for a proper purpose; and</w:t>
            </w:r>
          </w:p>
        </w:tc>
      </w:tr>
    </w:tbl>
    <w:p>
      <w:pPr>
        <w:pStyle w:val="TextBody"/>
        <w:bidi w:val="0"/>
        <w:spacing w:before="0" w:after="0"/>
        <w:ind w:left="1440" w:right="0" w:hanging="72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3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 or will exercise the care, diligence and skill that a reasonable director would exercise in the same circumstances;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of the Company (and any alternate director) has disclosed or will disclose to each other director any interest of that director (or alternate director) in the transactions contemplated by each Document in accordance with the M&amp;A and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75"/>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Resolutions were duly passed, are in full force and effect and have not been amended, revoked or superseded;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75"/>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document examined by us that has been signed by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signed by the person(s) authorised by the Company to sign it;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signatory is a body corporate) it has been signed in accordance with that body corporate’s constitution and then current signing authorities; and</w:t>
            </w:r>
          </w:p>
        </w:tc>
      </w:tr>
    </w:tbl>
    <w:p>
      <w:pPr>
        <w:pStyle w:val="TextBody"/>
        <w:bidi w:val="0"/>
        <w:spacing w:before="0" w:after="0"/>
        <w:ind w:left="1440" w:right="0" w:hanging="72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3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dated and unconditionally delivered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documents or arrangements to which the Company is a party (or will become a party to) or resolutions of the Company’s directors or shareholders that conflict with, or would be breached by, or which prohibit the Company’s entry into, or performance of its obligations under, any Document or the issuance of the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each Share is issued, there will be no documents or arrangements to which the Company is party, or resolutions of the Company’s directors or shareholders that conflict with, that issuance of that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has been duly authorised and approved by the Company and the factual representations made in the Registration Statement and other documents reviewed by us are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executed, or will execute each document and has done, or will do, each other act and thing, that it is required to execute or do under each Document in connection with the issuance of the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insolvent (as defined in the Insolvency Act) and will not become insolvent as a result of executing, or performing its obligations under, any Document, and at the time(s) the Company issues the Shares (or any of them), no steps will have been taken, or resolutions passed, to appoint a liquidator of the Company or appoint a receiver in respect of the Company or any of its assets;</w:t>
            </w:r>
          </w:p>
        </w:tc>
      </w:tr>
    </w:tbl>
    <w:p>
      <w:pPr>
        <w:pStyle w:val="TextBody"/>
        <w:bidi w:val="0"/>
        <w:spacing w:before="0" w:after="0"/>
        <w:ind w:left="720" w:right="0" w:hanging="72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38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the affairs of the Company have been conducted in accordance with the Companies Act and the M&amp;A;</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carrying on any </w:t>
            </w:r>
            <w:r>
              <w:rPr>
                <w:rFonts w:ascii="Times New Roman;Times;Serif" w:hAnsi="Times New Roman;Times;Serif"/>
                <w:b/>
                <w:i w:val="false"/>
                <w:caps w:val="false"/>
                <w:smallCaps w:val="false"/>
                <w:sz w:val="20"/>
              </w:rPr>
              <w:t>financial services business</w:t>
            </w:r>
            <w:r>
              <w:rPr>
                <w:rFonts w:ascii="Times New Roman;Times;Serif" w:hAnsi="Times New Roman;Times;Serif"/>
                <w:b w:val="false"/>
                <w:i w:val="false"/>
                <w:caps w:val="false"/>
                <w:smallCaps w:val="false"/>
                <w:sz w:val="20"/>
              </w:rPr>
              <w:t xml:space="preserve"> (as defined in the Financial Services Commission Act 2001);</w:t>
            </w:r>
          </w:p>
        </w:tc>
      </w:tr>
    </w:tbl>
    <w:p>
      <w:pPr>
        <w:pStyle w:val="TextBody"/>
        <w:bidi w:val="0"/>
        <w:spacing w:before="0" w:after="0"/>
        <w:ind w:left="72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8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nor is it owned or controlled directly or indirectly by, a state or sovereign entity;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 of its subsidiaries has an interest in any land in the BVI or in any shares, debt obligations or other securities of any body corporate which has an interest in land in the BVI;</w:t>
            </w:r>
          </w:p>
        </w:tc>
      </w:tr>
    </w:tbl>
    <w:p>
      <w:pPr>
        <w:pStyle w:val="TextBody"/>
        <w:bidi w:val="0"/>
        <w:spacing w:before="0" w:after="0"/>
        <w:ind w:left="720" w:right="0" w:hanging="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38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each Document (other than, as a matter of the laws of the British Virgin Islands, the Company) has:</w:t>
            </w:r>
          </w:p>
        </w:tc>
      </w:tr>
    </w:tbl>
    <w:p>
      <w:pPr>
        <w:pStyle w:val="TextBody"/>
        <w:bidi w:val="0"/>
        <w:spacing w:before="0" w:after="0"/>
        <w:ind w:left="1440" w:right="0" w:hanging="72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3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and power;</w:t>
            </w:r>
          </w:p>
        </w:tc>
      </w:tr>
    </w:tbl>
    <w:p>
      <w:pPr>
        <w:pStyle w:val="TextBody"/>
        <w:bidi w:val="0"/>
        <w:spacing w:before="0" w:after="0"/>
        <w:ind w:left="1440" w:right="0" w:hanging="72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4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all necessary action;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or made all necessary agreements, approvals, authorisations, consents, filings, licences, registrations and qualifications (whether as a matter of any law or regulation applicable to it or as a matter of any agreement binding upon 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and perform its obligations under that Document;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Document has been authorised and (where applicable) executed by each party to it (other than, as a matter of the laws of the British Virgin Islands,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party under each Document are legal, valid, binding and enforceable under all applicable laws other than the laws of the British Virgin Islands;</w:t>
            </w:r>
          </w:p>
        </w:tc>
      </w:tr>
    </w:tbl>
    <w:p>
      <w:pPr>
        <w:pStyle w:val="TextBody"/>
        <w:bidi w:val="0"/>
        <w:spacing w:before="0" w:after="0"/>
        <w:ind w:left="720" w:right="0" w:hanging="72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38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opinions will be affected by the laws or public policy of any foreign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38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the governing law of each Document was made in good faith;</w:t>
            </w:r>
          </w:p>
        </w:tc>
      </w:tr>
    </w:tbl>
    <w:p>
      <w:pPr>
        <w:pStyle w:val="TextBody"/>
        <w:bidi w:val="0"/>
        <w:spacing w:before="0" w:after="0"/>
        <w:ind w:left="720" w:right="0" w:hanging="72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38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recipient of a Share will carry out any of its obligations under any Document in, or from within, the BVI;</w:t>
            </w:r>
          </w:p>
        </w:tc>
      </w:tr>
    </w:tbl>
    <w:p>
      <w:pPr>
        <w:pStyle w:val="TextBody"/>
        <w:bidi w:val="0"/>
        <w:spacing w:before="0" w:after="0"/>
        <w:ind w:left="720" w:right="0" w:hanging="72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38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Searches:</w:t>
            </w:r>
          </w:p>
        </w:tc>
      </w:tr>
    </w:tbl>
    <w:p>
      <w:pPr>
        <w:pStyle w:val="TextBody"/>
        <w:bidi w:val="0"/>
        <w:spacing w:before="0" w:after="0"/>
        <w:ind w:left="1440" w:right="0" w:hanging="72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3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public records of the Company we have examined are complete and accurate;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required to be made in relation to the Company with the Registrar have been made and there was no information which had been filed that did not appear on the records of the Company at the time of the Company Search; and</w:t>
            </w:r>
          </w:p>
        </w:tc>
      </w:tr>
    </w:tbl>
    <w:p>
      <w:pPr>
        <w:pStyle w:val="TextBody"/>
        <w:bidi w:val="0"/>
        <w:spacing w:before="0" w:after="0"/>
        <w:ind w:left="1440" w:right="0" w:hanging="72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23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Searches was at the time of each search, and continues to be,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38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were and remain at the date of this opinion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38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in accordance with the terms of the ATM Agreement;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paid to or for the account of any person in relation to any Shares or property received or disposed of by any person in relation to any Shares (including under each Document), represent or will represent proceeds of criminal conduct (as defined in the Proceeds of Criminal Conduct Act, 1997 (as amended)).</w:t>
            </w:r>
          </w:p>
        </w:tc>
      </w:tr>
    </w:tbl>
    <w:p>
      <w:pPr>
        <w:pStyle w:val="TextBody"/>
        <w:bidi w:val="0"/>
        <w:spacing w:before="0" w:after="0"/>
        <w:ind w:left="720" w:right="0" w:hanging="72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17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assumptions, observations, qualifications and limitations set out in this opinion, and to matters not disclosed to us, we are of the following opinion.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Status</w:t>
            </w:r>
            <w:r>
              <w:rPr>
                <w:rFonts w:ascii="Times New Roman;Times;Serif" w:hAnsi="Times New Roman;Times;Serif"/>
                <w:b w:val="false"/>
                <w:i w:val="false"/>
                <w:caps w:val="false"/>
                <w:smallCaps w:val="false"/>
                <w:sz w:val="20"/>
              </w:rPr>
              <w:t>:  the Company is registered under the Companies Act, validly exists under the laws of the BVI and, on the date of issue of the Certificate of Good Standing, is of good standing with the Registrar. </w:t>
            </w:r>
          </w:p>
        </w:tc>
      </w:tr>
    </w:tbl>
    <w:p>
      <w:pPr>
        <w:pStyle w:val="TextBody"/>
        <w:bidi w:val="0"/>
        <w:spacing w:before="0" w:after="0"/>
        <w:ind w:left="720" w:right="0" w:hanging="72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authorised to issue an unlimited number of no par value shares, which shall be divided as follows:</w:t>
      </w:r>
    </w:p>
    <w:p>
      <w:pPr>
        <w:pStyle w:val="TextBody"/>
        <w:bidi w:val="0"/>
        <w:spacing w:before="0" w:after="0"/>
        <w:ind w:left="1440" w:right="0" w:hanging="72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23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4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(up to a maximum number of 5,000,000 Class B Ordinary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combination of the above types of shares.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7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Shares</w:t>
            </w:r>
            <w:r>
              <w:rPr>
                <w:rFonts w:ascii="Times New Roman;Times;Serif" w:hAnsi="Times New Roman;Times;Serif"/>
                <w:b w:val="false"/>
                <w:i w:val="false"/>
                <w:caps w:val="false"/>
                <w:smallCaps w:val="false"/>
                <w:sz w:val="20"/>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23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authorised the issuance of the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 the terms of the issuance of Shares have been duly established in conformity with the M&amp;A, the Companies Act and the ATM Agreement, (ii) those Shares have been issued and delivered as contemplated by the Registration Statement (including the Prospectus) and the ATM Agreement, (iii) the Company has received the consideration provided for (and to be credited in respect of) those Shares, and (iv) the name of the relevant shareholder(s) is entered in the Company’s register of members, such Shares will be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27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liquidator or receiver</w:t>
            </w:r>
            <w:r>
              <w:rPr>
                <w:rFonts w:ascii="Times New Roman;Times;Serif" w:hAnsi="Times New Roman;Times;Serif"/>
                <w:b w:val="false"/>
                <w:i w:val="false"/>
                <w:caps w:val="false"/>
                <w:smallCaps w:val="false"/>
                <w:sz w:val="20"/>
              </w:rPr>
              <w:t>:  neither the Company Search nor the High Court Search shows any evidence of any current:</w:t>
            </w:r>
          </w:p>
        </w:tc>
      </w:tr>
    </w:tbl>
    <w:p>
      <w:pPr>
        <w:pStyle w:val="TextBody"/>
        <w:bidi w:val="0"/>
        <w:spacing w:before="0" w:after="0"/>
        <w:ind w:left="1440" w:right="0" w:hanging="72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3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 or resolution for the appointment of a liquidator of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45"/>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appointment of a receiver in respect of the Company or any of its assets.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Court Search</w:t>
            </w:r>
            <w:r>
              <w:rPr>
                <w:rFonts w:ascii="Times New Roman;Times;Serif" w:hAnsi="Times New Roman;Times;Serif"/>
                <w:b w:val="false"/>
                <w:i w:val="false"/>
                <w:caps w:val="false"/>
                <w:smallCaps w:val="false"/>
                <w:sz w:val="20"/>
              </w:rPr>
              <w:t>:  the High Court Search does not show any actions or petitions pending against the Company in the BVI Courts at the time of our search.</w:t>
            </w:r>
          </w:p>
        </w:tc>
      </w:tr>
    </w:tbl>
    <w:p>
      <w:pPr>
        <w:pStyle w:val="TextBody"/>
        <w:bidi w:val="0"/>
        <w:spacing w:before="0" w:after="0"/>
        <w:ind w:left="720" w:right="0" w:hanging="72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7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 and observations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 and observations.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all laws relating to bankruptcy, dissolution, insolvency, re-organisation, liquidation, moratorium, court schemes and other laws and legal procedures of general application affecting or relating to the rights of creditors.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director fails, in accordance with the Companies Act, to disclose an interest in a transaction entered into by a BVI company, the transaction is voidable.</w:t>
            </w:r>
          </w:p>
        </w:tc>
      </w:tr>
    </w:tbl>
    <w:p>
      <w:pPr>
        <w:pStyle w:val="TextBody"/>
        <w:bidi w:val="0"/>
        <w:spacing w:before="0" w:after="0"/>
        <w:ind w:left="720" w:right="0" w:hanging="72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7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Companies Act, a company is of </w:t>
            </w:r>
            <w:r>
              <w:rPr>
                <w:rFonts w:ascii="Times New Roman;Times;Serif" w:hAnsi="Times New Roman;Times;Serif"/>
                <w:b/>
                <w:i w:val="false"/>
                <w:caps w:val="false"/>
                <w:smallCaps w:val="false"/>
                <w:sz w:val="20"/>
              </w:rPr>
              <w:t>good standing</w:t>
            </w:r>
            <w:r>
              <w:rPr>
                <w:rFonts w:ascii="Times New Roman;Times;Serif" w:hAnsi="Times New Roman;Times;Serif"/>
                <w:b w:val="false"/>
                <w:i w:val="false"/>
                <w:caps w:val="false"/>
                <w:smallCaps w:val="false"/>
                <w:sz w:val="20"/>
              </w:rPr>
              <w:t xml:space="preserve"> if the Registrar is satisfied that:</w:t>
            </w:r>
          </w:p>
        </w:tc>
      </w:tr>
    </w:tbl>
    <w:p>
      <w:pPr>
        <w:pStyle w:val="TextBody"/>
        <w:bidi w:val="0"/>
        <w:spacing w:before="0" w:after="0"/>
        <w:ind w:left="1440" w:right="0" w:hanging="72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listed on the register of companies maintained by the Registrar;</w:t>
            </w:r>
          </w:p>
        </w:tc>
      </w:tr>
    </w:tbl>
    <w:p>
      <w:pPr>
        <w:pStyle w:val="TextBody"/>
        <w:bidi w:val="0"/>
        <w:spacing w:before="0" w:after="0"/>
        <w:ind w:left="1440" w:right="0" w:hanging="72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4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paid to the Registrar all fees, annual fees and penalties due and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where applicable, filed with the Registrar a copy of its register of members in accordance with section 43A of the Companies Act or is not yet due to file its register of members with the Registrar;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where applicable, filed with the Registrar a copy of its register of directors in accordance with section 118B of the Companies Act or is not yet due to file its register of directors with the Registrar;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has not received any notification, pursuant to section 98A(4) of the Companies Act, that the company has failed to file its annual return (as defined in the Companies Act) where applicable;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where applicable, filed with the Registrar beneficial ownership information in accordance with section 96A(2) of the Companies Act or is not yet due to file the beneficial ownership information with the Registrar.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75"/>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BVI Courts may:</w:t>
            </w:r>
          </w:p>
        </w:tc>
      </w:tr>
    </w:tbl>
    <w:p>
      <w:pPr>
        <w:pStyle w:val="TextBody"/>
        <w:bidi w:val="0"/>
        <w:spacing w:before="0" w:after="0"/>
        <w:ind w:left="1440" w:right="0" w:hanging="72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23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that despite any term of an agreement to the contrary: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calculation, determination or designation of any party to the agreement is not conclusive, final and/or binding;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exercising any discretion, judgment or opinion under the agreement must act in good faith and in a reasonable manner;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conferred by the agreement on one party to require another party to execute any documents or do any things the first party requires must be exercised reasonably;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imply terms (for example, good faith between parties in relation to the performance of obligations) into an agreement governed by BVI law.</w:t>
            </w:r>
          </w:p>
        </w:tc>
      </w:tr>
    </w:tbl>
    <w:p>
      <w:pPr>
        <w:pStyle w:val="TextBody"/>
        <w:bidi w:val="0"/>
        <w:spacing w:before="0" w:after="0"/>
        <w:ind w:left="720" w:right="0" w:hanging="72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7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foreign law is expressly selected to govern an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of procedure upon enforcement of the agreement and assessment or quantification of damages will be determined by the BVI Courts in accordance with BVI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effects of the agreement may be determined by the BVI Courts in accordance with the domestic law of the place where the relevant property is taken to be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 of performance of the agreement may be determined by the BVI Courts in accordance with the law of the place of performance;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law may not be applied by the BVI Courts to non-contractual obligations arising out of the agreement (even if it is expressly selected to do so).</w:t>
            </w:r>
          </w:p>
        </w:tc>
      </w:tr>
    </w:tbl>
    <w:p>
      <w:pPr>
        <w:pStyle w:val="TextBody"/>
        <w:bidi w:val="0"/>
        <w:spacing w:before="0" w:after="0"/>
        <w:ind w:left="720" w:right="0" w:hanging="72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75"/>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BVI Courts may:</w:t>
            </w:r>
          </w:p>
        </w:tc>
      </w:tr>
    </w:tbl>
    <w:p>
      <w:pPr>
        <w:pStyle w:val="TextBody"/>
        <w:bidi w:val="0"/>
        <w:spacing w:before="0" w:after="0"/>
        <w:ind w:left="1440" w:right="0" w:hanging="72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3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or set aside proceedings where:</w:t>
            </w:r>
          </w:p>
        </w:tc>
      </w:tr>
    </w:tbl>
    <w:p>
      <w:pPr>
        <w:pStyle w:val="TextBody"/>
        <w:bidi w:val="0"/>
        <w:spacing w:before="0" w:after="0"/>
        <w:ind w:left="2160" w:right="0" w:hanging="72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20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more appropriate forum than the BVI where the action should be heard;</w:t>
            </w:r>
          </w:p>
        </w:tc>
      </w:tr>
    </w:tbl>
    <w:p>
      <w:pPr>
        <w:pStyle w:val="TextBody"/>
        <w:bidi w:val="0"/>
        <w:spacing w:before="0" w:after="0"/>
        <w:ind w:left="216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6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or concurrent proceedings have been commenced outside the BVI;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already been a final and conclusive judgment given on the merits by a foreign court of competent jurisdiction according to BVI conflicts of laws rules; and</w:t>
            </w:r>
          </w:p>
        </w:tc>
      </w:tr>
    </w:tbl>
    <w:p>
      <w:pPr>
        <w:pStyle w:val="TextBody"/>
        <w:bidi w:val="0"/>
        <w:spacing w:before="0" w:after="0"/>
        <w:ind w:left="1440" w:right="0" w:hanging="72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45"/>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injunctions restraining the commencement or continuance of proceedings outside the BVI.</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Search will not reveal any document which has not been filed with the Registrar or which was filed but was not registered or did not appear on the Company’s file at the time of the Company Search.</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a BVI company to file an annual return (as defined in the Companies Act) in accordance with section 98A of the Companies Act does not apply to:</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listed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that is regulated under a financial services legislation and provides financial statements to the British Virgin Islands Financial Services Commission in accordance with the requirements of that financial services legislation;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that files its annual tax return to the Inland Revenue Department accompanied by the company’s financial statements; and</w:t>
            </w:r>
          </w:p>
        </w:tc>
      </w:tr>
    </w:tbl>
    <w:p>
      <w:pPr>
        <w:pStyle w:val="TextBody"/>
        <w:bidi w:val="0"/>
        <w:spacing w:before="0" w:after="0"/>
        <w:ind w:left="1440" w:right="0" w:hanging="72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4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liquidation (unless the annual return has become due prior to the commencement of the liquidation).</w:t>
            </w:r>
          </w:p>
        </w:tc>
      </w:tr>
    </w:tbl>
    <w:p>
      <w:pPr>
        <w:pStyle w:val="TextBody"/>
        <w:bidi w:val="0"/>
        <w:spacing w:before="0" w:after="0"/>
        <w:ind w:left="720" w:right="0" w:hanging="72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75"/>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Court Search will not reveal (among other things) if there are 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or appointments that have not been filed or that have been filed but have not been recorded in the High Court’s judicial enforcement management system or that have been filed but did not appear on the High Court’s judicial enforcement management system at the time of the High Court Search;</w:t>
            </w:r>
          </w:p>
        </w:tc>
      </w:tr>
    </w:tbl>
    <w:p>
      <w:pPr>
        <w:pStyle w:val="TextBody"/>
        <w:bidi w:val="0"/>
        <w:spacing w:before="0" w:after="0"/>
        <w:ind w:left="1440" w:right="0" w:hanging="72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4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commenced prior to 1 January 2000 if no document has been filed since that date;</w:t>
            </w:r>
          </w:p>
        </w:tc>
      </w:tr>
    </w:tbl>
    <w:p>
      <w:pPr>
        <w:pStyle w:val="TextBody"/>
        <w:bidi w:val="0"/>
        <w:spacing w:before="0" w:after="0"/>
        <w:ind w:left="1440" w:right="0" w:hanging="72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23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against the Company that have been threatened but not filed;</w:t>
            </w:r>
          </w:p>
        </w:tc>
      </w:tr>
    </w:tbl>
    <w:p>
      <w:pPr>
        <w:pStyle w:val="TextBody"/>
        <w:bidi w:val="0"/>
        <w:spacing w:before="0" w:after="0"/>
        <w:ind w:left="1440" w:right="0" w:hanging="72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45"/>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that have been sealed pursuant to a court order; or</w:t>
            </w:r>
          </w:p>
        </w:tc>
      </w:tr>
    </w:tbl>
    <w:p>
      <w:pPr>
        <w:pStyle w:val="TextBody"/>
        <w:bidi w:val="0"/>
        <w:spacing w:before="0" w:after="0"/>
        <w:ind w:left="1440" w:right="0" w:hanging="72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23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proceedings in which the Company is a defendant or respondent.</w:t>
            </w:r>
          </w:p>
        </w:tc>
      </w:tr>
    </w:tbl>
    <w:p>
      <w:pPr>
        <w:pStyle w:val="TextBody"/>
        <w:bidi w:val="0"/>
        <w:spacing w:before="0" w:after="0"/>
        <w:ind w:left="720" w:right="0" w:hanging="72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17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stated in it and it is given solely in connection with the Registration Statement and each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only examined the documents listed in paragraph 1.1 above and carried out the Searches. We have not examined any term or document incorporated by reference, or otherwise referred to, whether in whole or part, in any Document and we offer no opinion on any such term or document.</w:t>
            </w:r>
          </w:p>
        </w:tc>
      </w:tr>
    </w:tbl>
    <w:p>
      <w:pPr>
        <w:pStyle w:val="TextBody"/>
        <w:bidi w:val="0"/>
        <w:spacing w:before="0" w:after="0"/>
        <w:ind w:left="720" w:right="0" w:hanging="72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7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whether the commercial terms of any Document reflect or achieve the intentions of the parties (unless otherwise expressly stated in this opinion);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factual statement, financial or numerical computation, representation or warranty made or given in any Document unless otherwise expressly stated in this opinion;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23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whether the parties to any Document will be able to perform their obligations under it;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title or interest of any party to or in, or the existence or value of, any property or collateral the subject of any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investigation of, and express no opinion with respect to, the laws of any jurisdiction other than the BVI or the effect of any Document under those laws. In particular, we express no opinion as to the meaning or effect of any foreign statutes referred to in any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advise the Company (or any person we give consent to rely on this opinion) in relation to changes of fact or law that may have a bearing on the continuing accuracy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any non-contractual obligations arising out of it, are governed by, and to be interpreted in accordance with, BVI laws in force on the date of this opinion.</w:t>
      </w:r>
    </w:p>
    <w:p>
      <w:pPr>
        <w:pStyle w:val="TextBody"/>
        <w:bidi w:val="0"/>
        <w:spacing w:before="0" w:after="0"/>
        <w:ind w:left="720" w:right="0" w:hanging="720"/>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17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tc>
      </w:tr>
    </w:tbl>
    <w:p>
      <w:pPr>
        <w:pStyle w:val="TextBody"/>
        <w:bidi w:val="0"/>
        <w:spacing w:before="0" w:after="0"/>
        <w:ind w:left="72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75"/>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addressed to the Company in connection with each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a copy of this opinion as Exhibits 5.1 and 23.1 to the Company’s Report on Form 6-K to be filed with the SEC and to the reference to our name under the heading Exhibits to the Form 6-K.</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consent at paragraph 7.2 (above), we do not admit that we are included in the category of persons whose consent is required under section 7 of the Securities Act or the rules and regulations promulgated by the SEC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Mourant Ozannes, British Virgin Islands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Mourant Ozannes,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right"/>
        <w:rPr>
          <w:caps w:val="false"/>
          <w:smallCaps w:val="false"/>
        </w:rPr>
      </w:pPr>
      <w:bookmarkStart w:id="4" w:name="ea030763201ex10-1.htm"/>
      <w:bookmarkStart w:id="5" w:name="ksea030763201ex1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Spartan Capital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Broadway –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a corporation incorporated and registered under the laws of the British Virgin Islands with company number 2118556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Spartan Capital Securities, LLC, and its successors and permitted assigns (the “</w:t>
      </w:r>
      <w:r>
        <w:rPr>
          <w:rFonts w:ascii="Times New Roman;Times;Serif" w:hAnsi="Times New Roman;Times;Serif"/>
          <w:b w:val="false"/>
          <w:i w:val="false"/>
          <w:caps w:val="false"/>
          <w:smallCaps w:val="false"/>
          <w:sz w:val="20"/>
          <w:u w:val="single"/>
        </w:rPr>
        <w:t>Sales 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that follow, when used in this Agreement and any Sales Notice, have the meanings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has the meaning ascribed to it in Section 4(m).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has the meaning ascribed to it in Section 3(p).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ascribed to it in Section 3(o).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with respect to any Shares, the time of sale of such Shares pursuant to this Agreement or any relevant Sales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means the base prospectus contained in the Registration Statement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has the meaning ascribed to it in Section 3(oo).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the meaning ascribed to it in Section 2(c)(iii).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Broker Fee</w:t>
      </w:r>
      <w:r>
        <w:rPr>
          <w:rFonts w:ascii="Times New Roman;Times;Serif" w:hAnsi="Times New Roman;Times;Serif"/>
          <w:b w:val="false"/>
          <w:i w:val="false"/>
          <w:caps w:val="false"/>
          <w:smallCaps w:val="false"/>
          <w:sz w:val="20"/>
        </w:rPr>
        <w:t>” has the meaning ascribed to it in Section 2(c)(v).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New York City are authorized or required by law to remain closed;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clarity, commercial banks will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New York City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BVI Counsel</w:t>
      </w:r>
      <w:r>
        <w:rPr>
          <w:rFonts w:ascii="Times New Roman;Times;Serif" w:hAnsi="Times New Roman;Times;Serif"/>
          <w:b w:val="false"/>
          <w:i w:val="false"/>
          <w:caps w:val="false"/>
          <w:smallCaps w:val="false"/>
          <w:sz w:val="20"/>
        </w:rPr>
        <w:t>” has the meaning ascribed to it in Section 4(l).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Counsels</w:t>
      </w:r>
      <w:r>
        <w:rPr>
          <w:rFonts w:ascii="Times New Roman;Times;Serif" w:hAnsi="Times New Roman;Times;Serif"/>
          <w:b w:val="false"/>
          <w:i w:val="false"/>
          <w:caps w:val="false"/>
          <w:smallCaps w:val="false"/>
          <w:sz w:val="20"/>
        </w:rPr>
        <w:t>” has the meaning ascribed to it in Section 4(l).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Singapore Counsel</w:t>
      </w:r>
      <w:r>
        <w:rPr>
          <w:rFonts w:ascii="Times New Roman;Times;Serif" w:hAnsi="Times New Roman;Times;Serif"/>
          <w:b w:val="false"/>
          <w:i w:val="false"/>
          <w:caps w:val="false"/>
          <w:smallCaps w:val="false"/>
          <w:sz w:val="20"/>
        </w:rPr>
        <w:t>” has the meaning ascribed to it in Section 4(l).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has the meaning ascribed to it in Section 2(c)(vii).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each date and time that the Registration Statement and any post-effective amendment or amendments thereto became or becomes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has the meaning ascribed to it in Section 3(s).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has the meaning ascribed to it in Section 3(y).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means the date and time that this Agreement is executed and delivered by the parties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has the meaning ascribed to it in Section 3(oo).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has the meaning ascribed to it in Section 3(e).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means a free writing prospectus, as defined in Rule 405.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has the meaning ascribed to it in Section 3(s).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has the meaning ascribed to it in Section 3(m).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means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has the meaning ascribed to it in Section 3(dd).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has the meaning ascribed to it in Section 3(v).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 issuer free writing prospectus, as defined in Rule 433.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has the meaning ascribed to it in Section 3(kk).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has the meaning ascribed to it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has the meaning ascribed to it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has the meaning ascribed to it in Section 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has the meaning ascribed to it in Section 3(t).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has the meaning ascribed to it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has the meaning ascribed to it in Section 3(pp).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has the meaning ascribed to it in Section 2(c)(v).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Company’s Class A Ordinary Shares, no par value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has the meaning ascribed to it in Section 3(g).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has the meaning ascribed to it in Section 4(g).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meaning ascribed to it in Section 3(e).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has the meaning ascribed to it in Section 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Base Prospectus, as supplemented by the most recently filed Prospectus Supplement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each prospectus supplement relating to the Shares prepared and filed pursuant to Rule 424(b)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shelf registration statement (File Number 333-297406) on Form F-3, including exhibits and financial statements filed with or incorporated by reference into such registration statement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will also mean such registration statement as so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has the meaning ascribed to it in Section 4(k).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has the meaning ascribed to it in Section 3(e).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Notice</w:t>
      </w:r>
      <w:r>
        <w:rPr>
          <w:rFonts w:ascii="Times New Roman;Times;Serif" w:hAnsi="Times New Roman;Times;Serif"/>
          <w:b w:val="false"/>
          <w:i w:val="false"/>
          <w:caps w:val="false"/>
          <w:smallCaps w:val="false"/>
          <w:sz w:val="20"/>
        </w:rPr>
        <w:t>” has the meaning ascribed to it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means the disclosure schedules delivered by the Company to Sales Agent on the Execution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has the meaning ascribed to it in Section 3(m).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has the meaning ascribed to it in Section 2(c)(vii).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has the meaning ascribed to it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ascribed to it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Nasdaq Capital Market, the Nasdaq Global Market, the Nasdaq Global Select Market, the New York Stock Exchange, or the NYSE American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Company Counsel” has the meaning ascribed to it in Section 4(l).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financial statements and schedules and other information that is “contained,” “included,” or “stated” in the Registration Statement or the Prospectus (and all other references of like import) will be deemed to mean and include all such financial statements and schedules and other information that are or are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will be deemed to mean and include, without limitation, the filing of any Incorporated Document to be a part of or included in the Registration Statement or the Prospectus, as the case may be, as of any specified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The Company proposes to issue and sell through or to Sales Agent, as sales agent, from time to time during the term of this Agreement and on the terms set forth herein, up to such number of Ordinary Shares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that does not exceed: (i) the number or dollar amount of Ordinary Shares registered on the Prospectus Supplement, pursuant to which the offering is being made; (ii) the number of authorized but unissued Ordinary Shares; or (iii) the number or dollar amount of Ordinary Shares that would cause the Company or the offering of the Shares to not satisfy the eligibility and transaction requirements for use of Form F-3, including, if applicable, General Instruction I.B.5 of Registration Statement on Form F-3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Each time that the Company wishes to issue and sell Shares hereunder, it will notify Sales Agent by email notice or by telephone (confirmed promptly by email) (or other method mutually agreed to in writing by the parties) of the number or dollar value of Shares, the period during which sales are requested to be made, any limitation on the number of Shares that may be sold in any one day and any minimum price below which sales may not be made (a “</w:t>
      </w:r>
      <w:r>
        <w:rPr>
          <w:rFonts w:ascii="Times New Roman;Times;Serif" w:hAnsi="Times New Roman;Times;Serif"/>
          <w:b w:val="false"/>
          <w:i w:val="false"/>
          <w:caps w:val="false"/>
          <w:smallCaps w:val="false"/>
          <w:sz w:val="20"/>
          <w:u w:val="single"/>
        </w:rPr>
        <w:t>Sales Notice</w:t>
      </w:r>
      <w:r>
        <w:rPr>
          <w:rFonts w:ascii="Times New Roman;Times;Serif" w:hAnsi="Times New Roman;Times;Serif"/>
          <w:b w:val="false"/>
          <w:i w:val="false"/>
          <w:caps w:val="false"/>
          <w:smallCaps w:val="false"/>
          <w:sz w:val="20"/>
        </w:rPr>
        <w:t>”), the form of which is attached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The Sales Notice will be effective unless and until: (x) Sales Agent declines to accept the terms contained therein for any reason, in its sole discretion, by promptly notifying the Company; (xi) Sales Agent completes its due diligence investigation of the Company and, in its sole and absolute discretion, it is not satisfied with the results of such due diligence investigation; (xii) the entire amount of the Shares thereunder have been sold; (xiii) the Company suspends or terminates the Sales Notice in the manner described in Section 2(c)(iii), or any other method mutually agreed to in writing by the parties; or (xiv) the Agreement has been terminated under the provisions of Section 8. It is expressly acknowledged and agreed that neither the Company nor Sales Agent will have any obligation whatsoever with respect to any Shares unless and until the Company delivers a Sales Notice to Sales Agent and Sales Agent does not decline such Sales Notice pursuant to the terms set forth above, and then only upon the terms specified therein and herein. In the event of a conflict between the terms of this Agreement and the terms of a Sales Notice, the terms of the Sales Notice will control. Notwithstanding anything to the contrary contained herein, the parties hereto agree that compliance with the limitations set forth in this Section 2 on the number and aggregate sales price of Shares issued and sold under this Agreement will be the sole responsibility of the Company and that Sales Agent has no obligation in connection with such compliance.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Appointment of Sales Agent as Selling Agent</w:t>
      </w:r>
      <w:r>
        <w:rPr>
          <w:rFonts w:ascii="Times New Roman;Times;Serif" w:hAnsi="Times New Roman;Times;Serif"/>
          <w:b w:val="false"/>
          <w:i w:val="false"/>
          <w:caps w:val="false"/>
          <w:smallCaps w:val="false"/>
          <w:sz w:val="20"/>
        </w:rPr>
        <w:t>. For purposes of selling the Shares through Sales Agent, the Company hereby appoints Sales Agent as exclusive agent of the Company for the purpose of selling the Shares of the Company pursuant to this Agreement, and Sales Agent agrees to use its commercially reasonable efforts consistent with its normal trading and sales practices to sell the Shares on the terms and subject to the conditions stated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Agent Sales</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Company will issue, and agrees to sell, Shares from time to time through Sales Agent, acting as sales agent, and Sales Agent agrees to use its commercially reasonable efforts to sell, as sales agent for the Company, on the following terms: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terms of a Sales Notice, and unless the sale of the Shares described therein has been declined, suspended, or otherwise terminated in accordance with the terms of this Agreement, Sales Agent, for the period specified in the Sales Notice, will use its commercially reasonable efforts consistent with its normal trading and sales practices to sell such Shares up to the amount specified in such Sales Notice, and otherwise in accordance with the terms of such Sales Notice. The gross sales price of the Shares sold under this Section 2(c) will be the market price for the Ordinary Shares sold by Sales Agent under this Section 2(c) on the Trading Market at the time of sale of such Shares.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acknowledges and agrees that: (1) there can be no assurance that Sales Agent will be successful in selling the Shares; (2) Sales Agent will incur no liability or obligation to the Company or any other Person if it does not sell the Shares for any reason other than a failure by Sales Agent to use its commercially reasonable efforts consistent with its normal trading and sales practices and applicable law and regulations to sell such Shares as required under this Agreement; and (3) Sales Agent will be under no obligation to purchase Shares on a principal basis pursuant to this Agreement, except as otherwise specifically agreed by Sales Agent and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not authorize the issuance and sale of, and Sales Agent will not be obligated to use its commercially reasonable efforts to sell, any Share at a price lower than the minimum price therefor designated in a written notice to Sales Agent from time to time by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or a duly authorized committee thereof or such duly authorized officers of the Company. The Company or Sales Agent may, upon notice to the other party in writing (including by email correspondence to the individual(s) listed on the signature page hereto, if receipt of such correspondence is actually acknowledged by the recipient, other than via auto-reply) or by telephone (confirmed promptly by verifiable email correspondence to the individual(s) listed on the signature page hereto), suspend the offering of the Shares for any reason and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suspension or termination will not affect or impair the parties’ respective obligations with respect to the Shares sold hereunder prior to the giving of such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Sales Agent may sell Shares by any method permitted by law deemed to be an “at the market offering” as defined in Rule 415 under the Securities Act, including without limitation sales made directly on the Trading Market, on any other existing trading market for the Ordinary Shares or to or through a market maker. The Sales Agent may also sell Shares: (1) in privately negotiated transactions with the consent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Sales Agent receives the Company’s prior written approval for any such sales and such method of distribution is provided for in the “Plan of Distribution” section of the Prospectus Supplement, a supplement to the Prospectus Supplement or a new Prospectus Supplement disclosing the terms of such transaction; or (2) in block transactions. Nothing in this Agreement will be deemed to require either party to agree to the method of offer and sale specified in this Section 2(c)(iv), and (except as specified in clauses (1) and (2) of the preceding sentence) the method of placement of any Shares by Sales Agent will be at Sales Agent’s discretion.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Sales Agent for sales of the Shares under this Section 2(c) will be a placement fee of 3.75% of the gross proceeds from the sale of the Shares sold pursuant to this Section 2(c) (“</w:t>
      </w:r>
      <w:r>
        <w:rPr>
          <w:rFonts w:ascii="Times New Roman;Times;Serif" w:hAnsi="Times New Roman;Times;Serif"/>
          <w:b w:val="false"/>
          <w:i w:val="false"/>
          <w:caps w:val="false"/>
          <w:smallCaps w:val="false"/>
          <w:sz w:val="20"/>
          <w:u w:val="single"/>
        </w:rPr>
        <w:t>Broker Fee</w:t>
      </w:r>
      <w:r>
        <w:rPr>
          <w:rFonts w:ascii="Times New Roman;Times;Serif" w:hAnsi="Times New Roman;Times;Serif"/>
          <w:b w:val="false"/>
          <w:i w:val="false"/>
          <w:caps w:val="false"/>
          <w:smallCaps w:val="false"/>
          <w:sz w:val="20"/>
        </w:rPr>
        <w:t>”). The remaining proceeds, after deduction of the Broker Fee and deduction of any transaction fees imposed by any clearing firm, execution broker, or governmental or self-regulatory organization in respect of such sales, will constitute the net proceeds to the Company for such Shares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Sales Agent will provide written confirmation (which may be by electronic mail) to the Company no later than the opening of the Trading Day immediately following the Trading Day on which it has made sales of Shares hereunder setting forth the number of the Shares sold on such day, the aggregate gross sales proceeds and the Net Proceeds to the Company, and the compensation payable by the Company to Sales Agent with respect to such sales.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Unless otherwise agreed between the Company and Sales Agent, settlement for sales of the Shares will occur at 10:00 a.m. (New York City time) on the first Trading Day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At least two Trading Days prior to each Settlement Date, the Company will, or will cause its transfer agent to, electronically transfer the Shares being sold, which in all cases will be freely tradable, transferable, registered shares in good deliverable form, by crediting the account designated by Sales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Sales Agent has given the Company written notice of such designated account at least one Trading Day prior to the Settlement Date)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and Withdrawal at Custodian System or by such other means of delivery as may be mutually agreed upon by the parties hereto. On each Settlement Date, Sales Agent will deliver the related Net Proceeds in same-day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7(a) hereto, the Company will: (1) hold Sales Agent harmless against any loss, claim, damage, or reasonable and documented expense (including reasonable and documented legal fees and expenses), as incurred, arising out of or in connection with such default by the Company or its transfer agent (if applicable); and (2) pay to Sales Agent (without duplication) any commission, discount, or other compensation to which Sales Agent would otherwise have been entitled absent such default.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Settlement Date, and Representation Date, the Company will be deemed to have affirmed each representation and warranty contained in this Agreement as if such representation and warranty were made as of such date, modified as necessary to relate to the Registration Statement and the Prospectus as amended as of such date, except for any representation and warranty that specifies a different date, in which case such representation and warranty will be affirmed as of such specific date. Any obligation of Sales Agent to use its commercially reasonable efforts to sell the Shares on behalf of the Company will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Notwithstanding any other provisions of this Agreement to the contrary, during any period in which the Company is in possession of material, nonpublic information, the Company and Sales Agent agree that: (1) no sale of Shares will take place; (2) the Company will not request the sale of any Shares; and (3) Sales Agent will not be obligated to sell or offer to sell any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Maximum Number of Shares</w:t>
      </w:r>
      <w:r>
        <w:rPr>
          <w:rFonts w:ascii="Times New Roman;Times;Serif" w:hAnsi="Times New Roman;Times;Serif"/>
          <w:b w:val="false"/>
          <w:i w:val="false"/>
          <w:caps w:val="false"/>
          <w:smallCaps w:val="false"/>
          <w:sz w:val="20"/>
        </w:rPr>
        <w:t>. Under no circumstances will the Company cause or request the offer or sale of any Shares if, after giving effect to the sale of such Shares, the aggregate amount of Shares sold pursuant to this Agreement would exceed: (i) together with all sales of Shares under this Agreement, the Maximum Amount; (ii) the amount available for offer and sale under the Registration Statement; or (iii) the amount authorized from time to time to be issued and sold under this Agreement by the Board, a duly authorized committee thereof, or a duly authorized executive committee, which has been provided to Sales Agent by written notice. Under no circumstances will the Company cause or request the offer or sale of any Shares pursuant to this Agreement at a price lower than the minimum price authorized from time to time by the Board, a duly authorized committee thereof or a duly authorized executive officer, which has been provided to Sales Agent by written notice. Further, under no circumstances will the Company cause or permit the aggregate offering amount of Shares sold pursuant to this Agreement to exceed the Maximum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Regulation M Notice</w:t>
      </w:r>
      <w:r>
        <w:rPr>
          <w:rFonts w:ascii="Times New Roman;Times;Serif" w:hAnsi="Times New Roman;Times;Serif"/>
          <w:b w:val="false"/>
          <w:i w:val="false"/>
          <w:caps w:val="false"/>
          <w:smallCaps w:val="false"/>
          <w:sz w:val="20"/>
        </w:rPr>
        <w:t>. If any party has reason to believe that the exemptive provisions set forth in Rule 101(c)(1) of Regulation M under the Exchange Act are not satisfied with respect to the Company or the Shares, it will promptly notify the other party and sales of the Shares under this Agreement will be suspended until that or other exemptive provisions has been satisfied in the judgment of each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Except as set forth in the Schedules delivered by the Company to Sales Agent on the Execution Date hereof, the Company represents and warrants to, and agrees with, Sales Agent at the Execution Time and each Applicable Time, unless such representation, warranty, or agreement specifies a different date or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the direct and indirect subsidiaries (individually,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of the Company are set forth on </w:t>
      </w:r>
      <w:r>
        <w:rPr>
          <w:rFonts w:ascii="Times New Roman;Times;Serif" w:hAnsi="Times New Roman;Times;Serif"/>
          <w:b w:val="false"/>
          <w:i w:val="false"/>
          <w:caps w:val="false"/>
          <w:smallCaps w:val="false"/>
          <w:sz w:val="20"/>
          <w:u w:val="single"/>
        </w:rPr>
        <w:t>Schedule 3(a)</w:t>
      </w:r>
      <w:r>
        <w:rPr>
          <w:rFonts w:ascii="Times New Roman;Times;Serif" w:hAnsi="Times New Roman;Times;Serif"/>
          <w:b w:val="false"/>
          <w:i w:val="false"/>
          <w:caps w:val="false"/>
          <w:smallCaps w:val="false"/>
          <w:sz w:val="20"/>
        </w:rPr>
        <w:t>. The Company owns, directly or indirectly, all the share capital or other equity interests of each Subsidiary free and clear of any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(which for purposes of this Agreement means a lien, charge, security interest, encumbrance, right of first refusal, preemptive right, or other restriction), and all the issued and outstanding shares of share capital and other equity interests of each Subsidiary are validly issued and are fully paid, nonassessable, and free of preemptive and similar rights to subscribe for or purchase securities.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and its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(which for purposes of this Agreement means any action, claim, suit, investigation, or proceeding (including, without limitation, an informal investigation or partial proceeding, such as a deposition), whether commenced or threatened) has been instituted in any such jurisdiction revoking, limiting, or curtailing or seeking to revoke, limit, or curtail such power and authority or qualification.</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and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shareholders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(ii) except as set forth in Schedule 3(d),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are duly authorized and, when issued and paid for in full in accordance with this Agreement and the Registration Statement, will be duly and validly issued, fully paid, and nonassessable, free and clear of all Liens imposed by the Company. The Company has reserved from its duly authorized shares the maximum number of Ordinary Shares issuable pursuant to this Agreement. The issuance by the Company of the Shares has been registered under the Securities Act and all the Shares are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Securities Act. The “Plan of Distribution” section within the Registration Statement permits the issuance and sale of the Shares as contemplated by this Agreement. Upon issuance of the Shares, the purchasers of such Shares will have good, valid, and marketable title to such Shares and the Shares will be freely tradable on the Trading Market.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is as set forth in </w:t>
      </w:r>
      <w:r>
        <w:rPr>
          <w:rFonts w:ascii="Times New Roman;Times;Serif" w:hAnsi="Times New Roman;Times;Serif"/>
          <w:b w:val="false"/>
          <w:i w:val="false"/>
          <w:caps w:val="false"/>
          <w:smallCaps w:val="false"/>
          <w:sz w:val="20"/>
          <w:u w:val="single"/>
        </w:rPr>
        <w:t>Schedule 3(g)</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3(g)</w:t>
      </w:r>
      <w:r>
        <w:rPr>
          <w:rFonts w:ascii="Times New Roman;Times;Serif" w:hAnsi="Times New Roman;Times;Serif"/>
          <w:b w:val="false"/>
          <w:i w:val="false"/>
          <w:caps w:val="false"/>
          <w:smallCaps w:val="false"/>
          <w:sz w:val="20"/>
        </w:rPr>
        <w:t>, the Company has not issued any shares since its most recently filed periodic report under the Exchange Act, other than pursuant to the exercise of employee equity awards under the Company’s equity award plans, the issuance of Ordinary Shares to employees pursuant to the Company’s equity award plans and pursuant to the conversion and/or exercise of securities exercisable, exchangeable or convertible into Ordinary Shares (“</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xml:space="preserve">”) outstanding as of the date of the most recently filed periodic report under the Exchange Act. </w:t>
      </w:r>
      <w:r>
        <w:rPr>
          <w:rFonts w:ascii="Times New Roman;Times;Serif" w:hAnsi="Times New Roman;Times;Serif"/>
          <w:b w:val="false"/>
          <w:i w:val="false"/>
          <w:caps w:val="false"/>
          <w:smallCaps w:val="false"/>
          <w:sz w:val="20"/>
          <w:u w:val="single"/>
        </w:rPr>
        <w:t>Except as set forth in Schedule 3(g)</w:t>
      </w:r>
      <w:r>
        <w:rPr>
          <w:rFonts w:ascii="Times New Roman;Times;Serif" w:hAnsi="Times New Roman;Times;Serif"/>
          <w:b w:val="false"/>
          <w:i w:val="false"/>
          <w:caps w:val="false"/>
          <w:smallCaps w:val="false"/>
          <w:sz w:val="20"/>
        </w:rPr>
        <w:t xml:space="preserve">, no Person has any right of first refusal, preemptive right, right of participation, or any similar right to participate in the transactions contemplated by this Agreement. Except as set forth in </w:t>
      </w:r>
      <w:r>
        <w:rPr>
          <w:rFonts w:ascii="Times New Roman;Times;Serif" w:hAnsi="Times New Roman;Times;Serif"/>
          <w:b w:val="false"/>
          <w:i w:val="false"/>
          <w:caps w:val="false"/>
          <w:smallCaps w:val="false"/>
          <w:sz w:val="20"/>
          <w:u w:val="single"/>
        </w:rPr>
        <w:t>Schedule 3(g)</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Shares will not obligate the Company or any Subsidiary to issue Ordinary Shares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set forth in </w:t>
      </w:r>
      <w:r>
        <w:rPr>
          <w:rFonts w:ascii="Times New Roman;Times;Serif" w:hAnsi="Times New Roman;Times;Serif"/>
          <w:b w:val="false"/>
          <w:i w:val="false"/>
          <w:caps w:val="false"/>
          <w:smallCaps w:val="false"/>
          <w:sz w:val="20"/>
          <w:u w:val="single"/>
        </w:rPr>
        <w:t>Schedule 3(g)</w:t>
      </w:r>
      <w:r>
        <w:rPr>
          <w:rFonts w:ascii="Times New Roman;Times;Serif" w:hAnsi="Times New Roman;Times;Serif"/>
          <w:b w:val="false"/>
          <w:i w:val="false"/>
          <w:caps w:val="false"/>
          <w:smallCaps w:val="false"/>
          <w:sz w:val="20"/>
        </w:rPr>
        <w:t xml:space="preserve">, the Company does not have any stock appreciation rights or “phantom stock” plans or agreements or any similar plan or agreement. All the outstanding shares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Shares. Except as set forth in </w:t>
      </w:r>
      <w:r>
        <w:rPr>
          <w:rFonts w:ascii="Times New Roman;Times;Serif" w:hAnsi="Times New Roman;Times;Serif"/>
          <w:b w:val="false"/>
          <w:i w:val="false"/>
          <w:caps w:val="false"/>
          <w:smallCaps w:val="false"/>
          <w:sz w:val="20"/>
          <w:u w:val="single"/>
        </w:rPr>
        <w:t>Schedule 3(g)</w:t>
      </w:r>
      <w:r>
        <w:rPr>
          <w:rFonts w:ascii="Times New Roman;Times;Serif" w:hAnsi="Times New Roman;Times;Serif"/>
          <w:b w:val="false"/>
          <w:i w:val="false"/>
          <w:caps w:val="false"/>
          <w:smallCaps w:val="false"/>
          <w:sz w:val="20"/>
        </w:rPr>
        <w:t>, there are no shareholders agreements, voting agreements, registration rights, or other similar agreements with respect to the Company’s securities to which the Company is a party or, to the knowledge of the Company, between or among any of the Company’s shareholders.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meets the requirements for use of Form F-3 under the Securities Act and has prepared and filed with the Commission the Registration Statement, including the Base Prospectus, for registration under the Securities Act of the offering and sale of the Shares. Such Registration Statement is effective and available for the offer and sale of the Shares as of the date hereof. As filed, the Base Prospectus contains all information required by the Securities Act and the rules thereunder and, except to the extent Sales Agent will agree in writing to a modification, will be in all substantive respects in the form furnished to Sales Agent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as set forth in General Instruction I.B.1 of Form F-3 or, if applicable, as set forth in General Instruction I.B.5 of Form F-3 with respect to the aggregate market value of securities being sold pursuant to this offering and during the 12 months prior to this offering.</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Accuracy of Incorporated Documents</w:t>
      </w:r>
      <w:r>
        <w:rPr>
          <w:rFonts w:ascii="Times New Roman;Times;Serif" w:hAnsi="Times New Roman;Times;Serif"/>
          <w:b w:val="false"/>
          <w:i w:val="false"/>
          <w:caps w:val="false"/>
          <w:smallCaps w:val="false"/>
          <w:sz w:val="20"/>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Ineligible Issuer</w:t>
      </w:r>
      <w:r>
        <w:rPr>
          <w:rFonts w:ascii="Times New Roman;Times;Serif" w:hAnsi="Times New Roman;Times;Serif"/>
          <w:b w:val="false"/>
          <w:i w:val="false"/>
          <w:caps w:val="false"/>
          <w:smallCaps w:val="false"/>
          <w:sz w:val="20"/>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Sales Agent specifically for use therein. Any Issuer Free Writing Prospectus that the Company is required to file pursuant to Rule 433(d) has been, or will be, filed with the Commission in accordance with the requirements of the Securities Act and the rules thereunder. Each Issuer Free Writing Prospectus that the Company has filed, or is required to file, pursuant to Rule 433(d) or that was prepared by or behalf of or used by the Company complies or will comply in all material respects with the requirements of the Securities Act and the rules thereunder. The Company will not, without the prior consent of Sales Agent, prepare, use, or refer to, any Issuer Free Writing Prospectuses.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Proceedings Related to Registration Statement</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Base Prospectus, any Prospectus Supplement, or the Prospectus. Such financial statements have been prepared in accordance with International Financial Reporting Standards as issued by the International Accounting Standards Board, applied on a consistent basis during the periods involved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written consent for the use of such data from such sources.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December 31, 2025, except as set forth in the </w:t>
      </w:r>
      <w:r>
        <w:rPr>
          <w:rFonts w:ascii="Times New Roman;Times;Serif" w:hAnsi="Times New Roman;Times;Serif"/>
          <w:b w:val="false"/>
          <w:i w:val="false"/>
          <w:caps w:val="false"/>
          <w:smallCaps w:val="false"/>
          <w:sz w:val="20"/>
          <w:u w:val="single"/>
        </w:rPr>
        <w:t>Schedule 3(o):</w:t>
      </w:r>
      <w:r>
        <w:rPr>
          <w:rFonts w:ascii="Times New Roman;Times;Serif" w:hAnsi="Times New Roman;Times;Serif"/>
          <w:b w:val="false"/>
          <w:i w:val="false"/>
          <w:caps w:val="false"/>
          <w:smallCaps w:val="false"/>
          <w:sz w:val="20"/>
        </w:rPr>
        <w:t xml:space="preserve"> (i) there has been no event, occurrence, or development that has had or that could reasonably be expected to result in a Material Adverse Effect; (ii) the Company has not incurred any liabilities (contingent or otherwise) other than: (1) trade payables and accrued expenses incurred in the ordinary course of business consistent with past practice; and (2) liabilities not required to be reflected in the Company’s financial statements pursuant to IFRS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of its shares; (v) the Company has not issued any equity securities to any officer, director, or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(defined as any Person that, directly or indirectly through one or more intermediaries, controls or is controlled by or is under common control with a Person, as such terms are used in and construed under Rule 144 under the Securities Act), except pursuant to existing Company equity award plans; and (vi) no executive officer of the Company or member of the Board has resigned from any position with the Company. The Company does not have any request for confidential treatment of information pending before the Commission.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3(p)</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No Action: (i) adversely affects or challenges the legality, validity, or enforceability of this Agreement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when the failure to be in compliance could not, individually or in the aggregate, reasonably be expected to have a Material Adverse Effect.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when in each clause (i), (ii), and (iii), the failure to so comply could be reasonably expected to have, individually or in the aggregate, a Material Adverse Effect.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when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to all personal property owned by them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IFRS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To the knowledge of the Company, none of, and neither the Company nor any Subsidiary has received a notice (written or otherwise) that any of, the Intellectual Property Rights have expired, terminated, or been abandoned, or is expected to expire or terminate or be abandoned, within two years from the date of this Agreement, except for certain patents in specific territories that have been abandoned due to the Company determining them to be no longer of strategic value. Neither the Company nor any Subsidiary has received, since December 31, 2025,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their intellectual properties, except when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3(x)</w:t>
      </w:r>
      <w:r>
        <w:rPr>
          <w:rFonts w:ascii="Times New Roman;Times;Serif" w:hAnsi="Times New Roman;Times;Serif"/>
          <w:b w:val="false"/>
          <w:i w:val="false"/>
          <w:caps w:val="false"/>
          <w:smallCaps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equity award agreements under any equity award plan of the Company.</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Sarbanes-Oxley Compliance</w:t>
      </w:r>
      <w:r>
        <w:rPr>
          <w:rFonts w:ascii="Times New Roman;Times;Serif" w:hAnsi="Times New Roman;Times;Serif"/>
          <w:b w:val="false"/>
          <w:i w:val="false"/>
          <w:caps w:val="false"/>
          <w:smallCaps w:val="false"/>
          <w:sz w:val="20"/>
        </w:rPr>
        <w:t>. The Company and the Subsidiaries are in compliance with all applicable requirements of the Sarbanes-Oxley Act of 2002, as amended, that are effective as of the date hereof,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and the disclosure controls and procedures are effective in all material respects to perform the functions for which they were established.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Other than payments to be made to Sales Agent, no brokerage or finder’s fees or commissions are or will be payable by the Company or any Subsidiary to any broker, financial adviser or consultant, finder, placement agent, investment banker, bank, or other Person with respect to the transactions contemplated by this Agreement. The Sales Agent has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Other Sales Agency Agreement</w:t>
      </w:r>
      <w:r>
        <w:rPr>
          <w:rFonts w:ascii="Times New Roman;Times;Serif" w:hAnsi="Times New Roman;Times;Serif"/>
          <w:b w:val="false"/>
          <w:i w:val="false"/>
          <w:caps w:val="false"/>
          <w:smallCaps w:val="false"/>
          <w:sz w:val="20"/>
        </w:rPr>
        <w:t>. The Company has not entered into any other sales agency agreements or other similar arrangements with any other agent or any other representative for “at-the-market” offerings of its Ordinary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Shares, will not be or be an Affiliate of, an “investment company” within the meaning of the Investment Company Act of 1940, as amended. The Company will conduct its business in a manner so that it will not become an “investment company” subject to registration under the Investment Company Act of 1940,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xml:space="preserve">. The Ordinary Shares are listed on the Trading Market, and the issuance of the Shares as contemplated by this Agreement does not contravene the rules and regulations of the Trading Market. The Ordinary Shares are registered pursuant to Section 12(b) or 12(g) of the Exchange Act, and the Company has taken no action designed to, or that to its knowledge is likely to have the effect of, terminating the registration of the Ordinary Shares under the Exchange Act nor has the Company received any notification that the Commission is contemplating terminating such registration. Except as set forth in </w:t>
      </w:r>
      <w:r>
        <w:rPr>
          <w:rFonts w:ascii="Times New Roman;Times;Serif" w:hAnsi="Times New Roman;Times;Serif"/>
          <w:b w:val="false"/>
          <w:i w:val="false"/>
          <w:caps w:val="false"/>
          <w:smallCaps w:val="false"/>
          <w:sz w:val="20"/>
          <w:u w:val="single"/>
        </w:rPr>
        <w:t>Schedule 3(cc)</w:t>
      </w:r>
      <w:r>
        <w:rPr>
          <w:rFonts w:ascii="Times New Roman;Times;Serif" w:hAnsi="Times New Roman;Times;Serif"/>
          <w:b w:val="false"/>
          <w:i w:val="false"/>
          <w:caps w:val="false"/>
          <w:smallCaps w:val="false"/>
          <w:sz w:val="20"/>
        </w:rPr>
        <w:t xml:space="preserve">,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Except as set forth in </w:t>
      </w:r>
      <w:r>
        <w:rPr>
          <w:rFonts w:ascii="Times New Roman;Times;Serif" w:hAnsi="Times New Roman;Times;Serif"/>
          <w:b w:val="false"/>
          <w:i w:val="false"/>
          <w:caps w:val="false"/>
          <w:smallCaps w:val="false"/>
          <w:sz w:val="20"/>
          <w:u w:val="single"/>
        </w:rPr>
        <w:t>Schedule 3(cc)</w:t>
      </w:r>
      <w:r>
        <w:rPr>
          <w:rFonts w:ascii="Times New Roman;Times;Serif" w:hAnsi="Times New Roman;Times;Serif"/>
          <w:b w:val="false"/>
          <w:i w:val="false"/>
          <w:caps w:val="false"/>
          <w:smallCaps w:val="false"/>
          <w:sz w:val="20"/>
        </w:rPr>
        <w:t>, the Company is, and has no reason to believe that it will not in the foreseeable future continue to be, in compliance with all such listing and maintenance requirements. The Ordinary Shares are currently eligible for electronic transfer through the DTC or another established clearing corporation, and the Company is current in payment of the fees to the DTC (or such other established clearing corporation) in connection with such electronic transfer.</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that lead it to believe that it will file for reorganization or liquidation under the bankruptcy or reorganization laws of any jurisdiction within one year from the date hereof. </w:t>
      </w:r>
      <w:r>
        <w:rPr>
          <w:rFonts w:ascii="Times New Roman;Times;Serif" w:hAnsi="Times New Roman;Times;Serif"/>
          <w:b w:val="false"/>
          <w:i w:val="false"/>
          <w:caps w:val="false"/>
          <w:smallCaps w:val="false"/>
          <w:sz w:val="20"/>
          <w:u w:val="single"/>
        </w:rPr>
        <w:t>Schedule 3(dd)</w:t>
      </w:r>
      <w:r>
        <w:rPr>
          <w:rFonts w:ascii="Times New Roman;Times;Serif" w:hAnsi="Times New Roman;Times;Serif"/>
          <w:b w:val="false"/>
          <w:i w:val="false"/>
          <w:caps w:val="false"/>
          <w:smallCaps w:val="false"/>
          <w:sz w:val="20"/>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(xi)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(xii) the present value of any lease payments in excess of $50,000 due under leases required to be capitalized in accordance with IFRS. Neither the Company nor any Subsidiary is in default with respect to any Indebtedness.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that is in violation of law; or (iv) violated in any material respect any provision of the Foreign Corrupt Practices Act of 1977,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Marcum Asia CPAs LLP. To the knowledge and belief of the Company, such accounting firm: (i) is a registered public accounting firm as required by the Exchange Act; and (ii) expressed its opinion with respect to the financial statements included in the Company’s Annual Report for the fiscal year ended December 31,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Sales Agent in connection with the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Equity Award Plans</w:t>
      </w:r>
      <w:r>
        <w:rPr>
          <w:rFonts w:ascii="Times New Roman;Times;Serif" w:hAnsi="Times New Roman;Times;Serif"/>
          <w:b w:val="false"/>
          <w:i w:val="false"/>
          <w:caps w:val="false"/>
          <w:smallCaps w:val="false"/>
          <w:sz w:val="20"/>
        </w:rPr>
        <w:t>. Each equity award granted by the Company under the Company’s equity award plan was granted: (i) in accordance with the terms of the Company’s equity award plan; and (ii) with an exercise price at least equal to the fair market value of the Ordinary Shares on the date such equity award would be considered granted under IFRS and applicable law. No equity award granted under the Company’s equity award plan has been backdated. The Company has not knowingly granted, and there is no and has been no Company policy or practice to knowingly grant, equity awards prior to, or otherwise knowingly coordinate the grant of equity awards with, the release or other public announcement of material information regarding the Company or its Subsidiaries or their financial results or prospects.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(i)(1) To the knowledge of the Company, since January 1, 2025, there has been no security breach or other compromise of or relating to any of the Company’s or any Subsidiary’s information technology and computer systems, networks, hardware, software, data (including the data of its respective customers, employees, suppliers, vendors, and any third-party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(2) the Company and the Subsidiaries have not been notified of, and have no knowledge of any event or condition that would reasonably be expected to result in, any security breach or other compromise to its respective IT Systems and Data; (ii) the Company and the Subsidiaries are presently in compliance with all applicable laws or statutes and all judgments, orders, rules, and regulations of any court,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respective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To the knowledge of the Company, the Company and the Subsidiaries are, and at all times since January 1, 2025, were, in compliance with all applicable data privacy and security laws and regulations, including, as applicable,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(2)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(3) the Company provides accurate notice of its applicable Policies to its customers, employees, third-party vendors, and representatives as required by Privacy Laws; and (4) applicable Policies provide accurate and sufficient notice of the Company’s then-current privacy practices relating to its subject matter, and do not contain any material omissions of the Company’s then-current privacy practices, as required by Privacy Laws.</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(1) a natural person’s name, street address, telephone number, email address, photograph, social security number, bank information, or customer or account number; (2) any information that would qualify as “personally identifying information” under the Federal Trade Commission Act, as amended; (3) “personal data” as defined by GDPR; and (4) any other piece of information that allows the identification of such natural person, or his or her family, or permits the collection or analysis of any identifiable data related to an identified person’s health or sexual orientation. None of such disclosures made or contained in any of the Policies has been inaccurate, misleading, or deceptive in violation of any Privacy Laws, and the execution, delivery, and performance of this Agreement will not result in a breach of any Privacy Laws or Policies.</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nor the Subsidiaries: (1) have, to the knowledge of the Company, received written notice of any actual or potential liability of the Company or the Subsidiaries under, or actual or potential violation by the Company or the Subsidiaries of, any of the Privacy Laws; (2) are currently conducting or paying for, in whole or in part, any investigation, remediation, or other corrective action pursuant to any regulatory request or demand pursuant to any Privacy Law; or (3) are a party to any order, decree, or agreement by or with any court, arbitrator, or governmental or regulatory authority that imposed any obligation or liability under any Privacy Law.</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of its Subsidiaries, nor to the knowledge of the Company, any of the directors, officers, or employees of the Company or its Subsidiaries, are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the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Person: (x) to fund or facilitate any activities or business of or with any Person or in any country or territory that, at the time of such funding or facilitation, is the subject of Sanctions; or (xi) in any other manner that will result in a violation of Sanctions by any Person (including any Person participating in the transactions contemplated hereby, whether as underwriter, adviser, investor, or otherwise). For the past five years, neither the Company nor any of its Subsidiaries has knowingly engaged in, and is not now knowingly engaged in, any dealings or transactions with any Person, or in any country or territory, that at the time of the dealing or transaction is or was the subject of Sanctions.</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will so certify upon Sales Agent’s request.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5% or more of the outstanding shares of any class of voting securities or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FINRA Member Shareholders</w:t>
      </w:r>
      <w:r>
        <w:rPr>
          <w:rFonts w:ascii="Times New Roman;Times;Serif" w:hAnsi="Times New Roman;Times;Serif"/>
          <w:b w:val="false"/>
          <w:i w:val="false"/>
          <w:caps w:val="false"/>
          <w:smallCaps w:val="false"/>
          <w:sz w:val="20"/>
        </w:rPr>
        <w:t>. There are no affiliations with any FINRA member firm among the Company’s officers, directors or, to the knowledge of the Company, any 5% or greater shareholder of the Company, except as set forth in the Registration Statement, the Base Prospectus, any Prospectus Supplement, or the Prospectus.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Sales Agent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Right to Review Amendments and Supplements to Registration Statement and Prospectus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when such requirement may be satisfied pursuant to Rule 172, 173, or any similar rule) to be delivered under the Securities Act in connection with the offering or the sale of Shares, the Company will not file any amendment to the Registration Statement or supplement (including any Prospectus Supplement) to the Base Prospectus, other than Incorporated Documents, unless the Company has furnished a copy to Sales Agent for its review prior to filing, and the Company will not file any such proposed amendment or supplement to which Sales Agent reasonably objects. The Company has properly completed the Prospectus, in a form approved by Sales Agent, and filed such Prospectus, as amended at the Execution Time, with the Commission pursuant to the applicable paragraph of Rule 424(b) by the Execution Time and will cause any supplement to the Prospectus to be properly completed, in a form approved by Sales Agent, and will file such supplement with the Commission pursuant to the applicable paragraph of Rule 424(b) within the period prescribed thereby, and will provide evidence reasonably satisfactory to Sales Agent of such timely filing. The Company will promptly advise Sales Agent: (i) when the Prospectus, and any supplement thereto, has been filed with the Commission pursuant to Rule 424(b); (ii) when, during any period when the delivery of a prospectus (whether physically or through compliance with Rule 172, 173, or any similar rule) is required under the Securities Act in connection with the offering or sale of the Shares, any amendment to the Registration Statement has been filed or becomes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reasonably practicable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reasonably practicable. Notwithstanding anything to the contrary in the preceding paragraph, the Company has no obligation to provide Sales Agent any advance copy of any amendment or supplement to the Prospectus or to provide Sales Agent an opportunity to object to the filing of any amendment or supplement to the Prospectus if the filing either does not name Sales Agent or does not relate to the offer and sale of the Shares or other transactions contemplated by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Events</w:t>
      </w:r>
      <w:r>
        <w:rPr>
          <w:rFonts w:ascii="Times New Roman;Times;Serif" w:hAnsi="Times New Roman;Times;Serif"/>
          <w:b w:val="false"/>
          <w:i w:val="false"/>
          <w:caps w:val="false"/>
          <w:smallCaps w:val="false"/>
          <w:sz w:val="20"/>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promptly notify Sales Agent so that any use of the Registration Statement or Prospectus may cease until such are amended or supplemented; (ii) amend or supplement the Registration Statement or Prospectus to correct such statement or omission, including filing an SEC Report that would be incorporated by reference into the Registration Statement or Prospectus; and (iii) supply any such amendment or supplement or SEC Report to Sales Agent in such quantities as Sales Agent may reasonably request.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Notification of Subsequent Filings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when such requirement may be satisfied pursuant to Rule 172,173, or any similar rule) to be delivered under the Securities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will be necessary to amend the Registration Statement, file a new registration statement, or supplement the Prospectus to comply with the Securities Act or the Exchange Act or the respective rules thereunder, including in connection with use or delivery of the Prospectus, the Company will promptly: (i) notify Sales Agent of any such event; (ii) subject to Section 4(a), prepare and file with the Commission an amendment or supplement or new registration statement that will correct such statement or omission or effect such compliance; (iii) use its reasonable best efforts to have any amendment to the Registration Statement or new registration statement declared effective as soon as practicable in order to avoid any disruption in use of the Prospectus; and (iv) supply any supplemented Prospectus to Sales Agent in such quantities as Sales Agent may reasonably request.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Earnings Statements</w:t>
      </w:r>
      <w:r>
        <w:rPr>
          <w:rFonts w:ascii="Times New Roman;Times;Serif" w:hAnsi="Times New Roman;Times;Serif"/>
          <w:b w:val="false"/>
          <w:i w:val="false"/>
          <w:caps w:val="false"/>
          <w:smallCaps w:val="false"/>
          <w:sz w:val="20"/>
        </w:rPr>
        <w:t>. As soon as practicable, the Company will make generally available to its security holders and to Sales Agent an earnings statement or statements of the Company and its Subsidiaries that will satisfy the provisions of Section 11(a) of the Securities Act and Rule 158. For the avoidance of doubt, the Company’s compliance with the reporting requirements of the Exchange Act will be deemed to satisfy the requirements of this Section 4(d).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w:t>
      </w:r>
      <w:r>
        <w:rPr>
          <w:rFonts w:ascii="Times New Roman;Times;Serif" w:hAnsi="Times New Roman;Times;Serif"/>
          <w:b w:val="false"/>
          <w:i w:val="false"/>
          <w:caps w:val="false"/>
          <w:smallCaps w:val="false"/>
          <w:sz w:val="20"/>
        </w:rPr>
        <w:t>. Upon the request of Sales Agent, the Company will furnish to Sales Agent and counsel for Sales Agent, without charge, signed copies of the Registration Statement (including exhibits thereto) and, so long as delivery of a prospectus by Sales Agent or dealer may be required by the Securities Act (including in circumstances when such requirement may be satisfied pursuant to Rule 172,173, or any similar rule), as many copies of the Prospectus and each Issuer Free Writing Prospectus and any supplement thereto as Sales Agent may reasonably request. The Company will pay the expenses of printing or other production of all documents relating to the offering.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Qualification of Shares</w:t>
      </w:r>
      <w:r>
        <w:rPr>
          <w:rFonts w:ascii="Times New Roman;Times;Serif" w:hAnsi="Times New Roman;Times;Serif"/>
          <w:b w:val="false"/>
          <w:i w:val="false"/>
          <w:caps w:val="false"/>
          <w:smallCaps w:val="false"/>
          <w:sz w:val="20"/>
        </w:rPr>
        <w:t xml:space="preserve">. The Company will arrange, if necessary, for the qualification of the Shares for sale under the laws of such jurisdictions as Sales Agent may designate and will maintain such qualifications in effect so long as required for the distribution of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will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Each Party agrees that, unless it has obtained the prior written consent of the other Party,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Sales Agent or the Company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recordkeeping.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Subsequent Equity Issuances</w:t>
      </w:r>
      <w:r>
        <w:rPr>
          <w:rFonts w:ascii="Times New Roman;Times;Serif" w:hAnsi="Times New Roman;Times;Serif"/>
          <w:b w:val="false"/>
          <w:i w:val="false"/>
          <w:caps w:val="false"/>
          <w:smallCaps w:val="false"/>
          <w:sz w:val="20"/>
        </w:rPr>
        <w:t xml:space="preserve">. The Company will not deliver any Sales Notice hereunder (and any Sales Notice previously delivered will not apply during such three Business Days) for at least three Business Days prior to any date on which the Company or any Subsidiary offers, sells, issues, contracts to sell, contracts to issue, or otherwise disposes of, directly or indirectly, any Ordinary Shares or any Ordinary Share Equivalents (other than the Shares), subject to Sales Agent’s right to waive this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without compliance with the foregoing obligation, the Company may issue and sell Ordinary Shares: (i) pursuant to any employee equity plan, stock ownership plan, or dividend reinvestment plan of the Company in effect at the Execution Time; and (ii) upon the conversion or exercise of Ordinary Share Equivalents outstanding at the Execution Time.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Market Manipulation</w:t>
      </w:r>
      <w:r>
        <w:rPr>
          <w:rFonts w:ascii="Times New Roman;Times;Serif" w:hAnsi="Times New Roman;Times;Serif"/>
          <w:b w:val="false"/>
          <w:i w:val="false"/>
          <w:caps w:val="false"/>
          <w:smallCaps w:val="false"/>
          <w:sz w:val="20"/>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Securities Act, Exchange Act, or the rules and regulations thereunder of the price of any security of the Company to facilitate the sale or resale of the Shares or otherwise violate any provision of Regulation M under the Exchange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Notification of Incorrect Certificate</w:t>
      </w:r>
      <w:r>
        <w:rPr>
          <w:rFonts w:ascii="Times New Roman;Times;Serif" w:hAnsi="Times New Roman;Times;Serif"/>
          <w:b w:val="false"/>
          <w:i w:val="false"/>
          <w:caps w:val="false"/>
          <w:smallCaps w:val="false"/>
          <w:sz w:val="20"/>
        </w:rPr>
        <w:t>. The Company will, at any time during the term of this Agreement, as supplemented from time to time, advise Sales Agent immediately after it has received notice or obtained knowledge of any information or fact that would alter or affect any opinion, certificate, letter, and other document provided to Sales Agent pursuant to Section 6 herein.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Certification of Accuracy of Disclosure</w:t>
      </w:r>
      <w:r>
        <w:rPr>
          <w:rFonts w:ascii="Times New Roman;Times;Serif" w:hAnsi="Times New Roman;Times;Serif"/>
          <w:b w:val="false"/>
          <w:i w:val="false"/>
          <w:caps w:val="false"/>
          <w:smallCaps w:val="false"/>
          <w:sz w:val="20"/>
        </w:rPr>
        <w:t>. On the date of this Agreement (and upon the recommencement of the offering of the Shares under this Agreement following the termination of a suspension of sales hereunder lasting more than 30 Trading Days), and each time that: (i) the Registration Statement or Prospectus is amended or supplemented, other than by means of Incorporated Documents; (ii) the Company files its Annual Report on Form 20-F under the Exchange Act; (iii) the Company files a Report of Foreign Private Issuer on Form 6-K under the Exchange Act containing financial information for the three, six, and nine months ended and as of March 31, June 30, and September 30 (if such a report is filed); or (iv) the Company files a Report of Foreign Private Issuer on Form 6-K containing amended financial information (other than information that is furnished and not filed), if Sales Agent reasonably determines that the information in such Form 6-K is material (such commencement or recommencement date and each such date referred to in (i), (ii), (iii), and (iv) above,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unless waived by Sales Agent, the Company will furnish or cause to be furnished to Sales Agent forthwith a certificate dated and delivered on the Representation Date, in form reasonably satisfactory to Sales Agent to the effect that the statements contained in the certificate referred to in Section 6 of this Agreement that were last furnished to Sales Agent are true and correct at the Representation Date, as though made at and as of such date (except that such statements will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Notwithstanding the forgoing, the requirement to deliver a certificate under this Section 4(k) will be waived for any Representation Date occurring at a time at which no Sales Notice is pending, which waiver will continue until the earlier to occur of the date the Company delivers a Sales Notice hereunder (which for such calendar quarter will be considered a Representation Date) and the next occurring Representation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waiver will not apply for any Representation Date on which the Company files its Annual Report on Form 20-F. Notwithstanding the foregoing, if the Company subsequently decides to sell Shares following a Representation Date when the Company relied on such waiver and did not provide Sales Agent with a certificate under this Section 4(k), then before the Company delivers the Sales Notice or Sales Agent sells any Shares, the Company will provide Sales Agent with a certificate pursuant to this Section 4(k), dated the date of the Sales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Opinions; Negative Assurance</w:t>
      </w:r>
      <w:r>
        <w:rPr>
          <w:rFonts w:ascii="Times New Roman;Times;Serif" w:hAnsi="Times New Roman;Times;Serif"/>
          <w:b w:val="false"/>
          <w:i w:val="false"/>
          <w:caps w:val="false"/>
          <w:smallCaps w:val="false"/>
          <w:sz w:val="20"/>
        </w:rPr>
        <w:t>. On the date of this Agreement and within five Trading Days of each Representation Date, unless waived by Sales Agent, the Company will furnish or cause to be furnished forthwith to Sales Agent and to counsel to Sales Agent a written opinion of: (i) U.S. counsel to the Company (“</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(ii) British Virgin Islands counsel to the Company (“</w:t>
      </w:r>
      <w:r>
        <w:rPr>
          <w:rFonts w:ascii="Times New Roman;Times;Serif" w:hAnsi="Times New Roman;Times;Serif"/>
          <w:b w:val="false"/>
          <w:i w:val="false"/>
          <w:caps w:val="false"/>
          <w:smallCaps w:val="false"/>
          <w:sz w:val="20"/>
          <w:u w:val="single"/>
        </w:rPr>
        <w:t>Company BVI Counsel</w:t>
      </w:r>
      <w:r>
        <w:rPr>
          <w:rFonts w:ascii="Times New Roman;Times;Serif" w:hAnsi="Times New Roman;Times;Serif"/>
          <w:b w:val="false"/>
          <w:i w:val="false"/>
          <w:caps w:val="false"/>
          <w:smallCaps w:val="false"/>
          <w:sz w:val="20"/>
        </w:rPr>
        <w:t>”); and (iii) Singapore counsel to the Company (“</w:t>
      </w:r>
      <w:r>
        <w:rPr>
          <w:rFonts w:ascii="Times New Roman;Times;Serif" w:hAnsi="Times New Roman;Times;Serif"/>
          <w:b w:val="false"/>
          <w:i w:val="false"/>
          <w:caps w:val="false"/>
          <w:smallCaps w:val="false"/>
          <w:sz w:val="20"/>
          <w:u w:val="single"/>
        </w:rPr>
        <w:t>Company Singapore Counsel</w:t>
      </w:r>
      <w:r>
        <w:rPr>
          <w:rFonts w:ascii="Times New Roman;Times;Serif" w:hAnsi="Times New Roman;Times;Serif"/>
          <w:b w:val="false"/>
          <w:i w:val="false"/>
          <w:caps w:val="false"/>
          <w:smallCaps w:val="false"/>
          <w:sz w:val="20"/>
        </w:rPr>
        <w:t>”, together with Company U.S. Counsel, Company BVI Counsel and Company Singapore Counsel, “</w:t>
      </w:r>
      <w:r>
        <w:rPr>
          <w:rFonts w:ascii="Times New Roman;Times;Serif" w:hAnsi="Times New Roman;Times;Serif"/>
          <w:b w:val="false"/>
          <w:i w:val="false"/>
          <w:caps w:val="false"/>
          <w:smallCaps w:val="false"/>
          <w:sz w:val="20"/>
          <w:u w:val="single"/>
        </w:rPr>
        <w:t>Company Counsels</w:t>
      </w:r>
      <w:r>
        <w:rPr>
          <w:rFonts w:ascii="Times New Roman;Times;Serif" w:hAnsi="Times New Roman;Times;Serif"/>
          <w:b w:val="false"/>
          <w:i w:val="false"/>
          <w:caps w:val="false"/>
          <w:smallCaps w:val="false"/>
          <w:sz w:val="20"/>
        </w:rPr>
        <w:t xml:space="preserve">”) addressed to Sales Agent and dated and delivered within five Trading Days of such Representation Date, in form and substance reasonably satisfactory to Sales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lieu of such opinions and negative assurance representation for each subsequent Representation Date pursuant to which the Company is obligated to deliver a certification pursuant to clause (iii) of Section 4(k), after the initial delivery of the opinion of Company Counsels hereunder, Company Counsels may furnish Sales Agent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Sales Agent may rely on a prior opinion delivered under this Section 4(l) to the same extent as if it were dated on the date of such letter (except that statements in such prior opinion will be deemed to relate to the Registration Statement, and the Prospectus, as amended or supplemented as of the date of the Reliance Letter).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Auditor “Comfort” Letter</w:t>
      </w:r>
      <w:r>
        <w:rPr>
          <w:rFonts w:ascii="Times New Roman;Times;Serif" w:hAnsi="Times New Roman;Times;Serif"/>
          <w:b w:val="false"/>
          <w:i w:val="false"/>
          <w:caps w:val="false"/>
          <w:smallCaps w:val="false"/>
          <w:sz w:val="20"/>
        </w:rPr>
        <w:t>. On the date of this Agreement and within five Trading Days of each Representation Date, unless waived by Sales Agent, the Company will cause: (i) the Company’s auditors (the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or other independent accountants satisfactory to Sales Agent forthwith to furnish Sales Agent with a letter; and (ii) the Chief Financial Officer of the Company forthwith to furnish Sales Agent with a certificate, in each case dated within five Trading Days of such Representation Date, in form satisfactory to Sales Agent, of the same tenor as the letters and certificate referred to in Section 6 of this Agreement but modified to relate to the Registration Statement and the Prospectus, as amended and supplemented to the date of such letters and certificate.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the date of this Agreement, Sales Agent has received a certificate, signed on behalf of the Company by its corporate secretary or an officer of similar rank, in form and substance satisfactory to Sales Agent and its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Due Diligence Session</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the Company will conduct a due diligence session, in form and substance, reasonably satisfactory to Sales Agent, which will include representatives of management and Accountants. The Company will cooperate timely with any reasonable due diligence request from or review conducted by Sales Agent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and its officers and its agents, as Sales Agent may reasonably request. The Company will reimburse Sales Agent for its counsel’s fees in each such due diligence update session. The Company will also reimburse the Sale’s Agent it’s $2,500 counsel fee per update for which the Company is obligated to deliver a certification pursuant to clause (ii) of Section 4(k) and clause (iii) of Section 4(k), respectively, for which no waiver is applicable, plus any incidental expense incurred by Sales Agent in connection therewith not exceeding $10,000 per Representation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Acknowledgment of Trading</w:t>
      </w:r>
      <w:r>
        <w:rPr>
          <w:rFonts w:ascii="Times New Roman;Times;Serif" w:hAnsi="Times New Roman;Times;Serif"/>
          <w:b w:val="false"/>
          <w:i w:val="false"/>
          <w:caps w:val="false"/>
          <w:smallCaps w:val="false"/>
          <w:sz w:val="20"/>
        </w:rPr>
        <w:t>. The Company consents to Sales Agent trading in the Ordinary Shares for Sales Agent’s own account and for the account of its clients at the same time as sales of the Shares occur pursuant to this Agreement or pursuant to a Sales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Disclosure of Shares Sold</w:t>
      </w:r>
      <w:r>
        <w:rPr>
          <w:rFonts w:ascii="Times New Roman;Times;Serif" w:hAnsi="Times New Roman;Times;Serif"/>
          <w:b w:val="false"/>
          <w:i w:val="false"/>
          <w:caps w:val="false"/>
          <w:smallCaps w:val="false"/>
          <w:sz w:val="20"/>
        </w:rPr>
        <w:t>. The Company will disclose in its Annual Reports on Form 20-F and semi-annual or, if applicable, quarterly reports on Form 6-K, as applicable, the number of Shares sold through Sales Agent under this Agreement, the Net Proceeds to the Company, and the compensation paid by the Company with respect to sales of Shares pursuant to this Agreement during the relevant period; and, if required by any subsequent change in Commission policy or request, more frequently by means of a Report of Foreign Private Issuer on Form 6-K or a further Prospectus Supplement.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Rescission Right</w:t>
      </w:r>
      <w:r>
        <w:rPr>
          <w:rFonts w:ascii="Times New Roman;Times;Serif" w:hAnsi="Times New Roman;Times;Serif"/>
          <w:b w:val="false"/>
          <w:i w:val="false"/>
          <w:caps w:val="false"/>
          <w:smallCaps w:val="false"/>
          <w:sz w:val="20"/>
        </w:rPr>
        <w:t>. If to the knowledge of the Company, the conditions set forth in Section 6 have not been satisfied as of the applicable Settlement Date, the Company will offer to any Person who has agreed to purchase Shares from the Company as the result of an offer to purchase solicited by Sales Agent the right to refuse to purchase and pay for such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Bring Down of Representations and Warranties</w:t>
      </w:r>
      <w:r>
        <w:rPr>
          <w:rFonts w:ascii="Times New Roman;Times;Serif" w:hAnsi="Times New Roman;Times;Serif"/>
          <w:b w:val="false"/>
          <w:i w:val="false"/>
          <w:caps w:val="false"/>
          <w:smallCaps w:val="false"/>
          <w:sz w:val="20"/>
        </w:rPr>
        <w:t>. Each acceptance by the Company of an offer to purchase the Shares hereunder will be deemed to be an affirmation to Sales Agent that the representations and warranties of the Company contained in or made pursuant to this Agreement are true and correct as of the date of such acceptance as though made at and as of such date (unless such representation or warranty specifies a different date or time, which shall be true and correct as of such date or time), and an undertaking that such representations and warranties are true and correct as of the Settlement Date (unless such representation or warranty specifies a different date or time, which shall be true and correct as of such date or time) for the Shares relating to such acceptance as though made at and as of such date (except that such representations and warranties will be deemed to relate to the Registration Statement and the Prospectus as amended and supplemented relating to such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The Company will ensure that there are at all times sufficient Ordinary Shares to provide for the issuance, free of any preemptive rights, out of its authorized but unissued Ordinary Shares or Ordinary Shares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Obligation Under Exchange Act</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when such requirement may be satisfied pursuant to Rule 172,173, or any similar rule) to be delivered under the Securities Act, the Company will file all documents required to be filed with the Commission pursuant to the Exchange Act within the periods required by the Exchange Act and the regulations thereunder.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DTC Facility</w:t>
      </w:r>
      <w:r>
        <w:rPr>
          <w:rFonts w:ascii="Times New Roman;Times;Serif" w:hAnsi="Times New Roman;Times;Serif"/>
          <w:b w:val="false"/>
          <w:i w:val="false"/>
          <w:caps w:val="false"/>
          <w:smallCaps w:val="false"/>
          <w:sz w:val="20"/>
        </w:rPr>
        <w:t>. The Company will cooperate with Sales Agent and use its reasonable best efforts to permit the Shares to be eligible for clearance and settlement through the facilities of DTC.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apply the Net Proceeds from the sale of the Shares in the manner set forth in the Prospectus.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Required Filings Relating to Sale of Shares</w:t>
      </w:r>
      <w:r>
        <w:rPr>
          <w:rFonts w:ascii="Times New Roman;Times;Serif" w:hAnsi="Times New Roman;Times;Serif"/>
          <w:b w:val="false"/>
          <w:i w:val="false"/>
          <w:caps w:val="false"/>
          <w:smallCaps w:val="false"/>
          <w:sz w:val="20"/>
        </w:rPr>
        <w:t>. The Company agrees that on such dates as the Securities Act requires, the Company will: (i) file a prospectus supplement with the Commission under the applicable paragraph of Rule 424(b) under the Securities Act that will set forth, within the relevant period, the amount of Shares sold through Sales Agent, the Net Proceeds to the Company, and the compensation payable by the Company to Sales Agent with respect to such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Additional Registration Statement</w:t>
      </w:r>
      <w:r>
        <w:rPr>
          <w:rFonts w:ascii="Times New Roman;Times;Serif" w:hAnsi="Times New Roman;Times;Serif"/>
          <w:b w:val="false"/>
          <w:i w:val="false"/>
          <w:caps w:val="false"/>
          <w:smallCaps w:val="false"/>
          <w:sz w:val="20"/>
        </w:rPr>
        <w:t>. To the extent that the Registration Statement is not available for the sales of the Shares as contemplated by this Agreement, the Company will file a new registration statement with respect to any additional Ordinary Shares necessary to complete such sales of the Shares and will cause such registration statement to become effective as promptly as practicable. After the effectiveness of any such registration statement, all references to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included in this Agreement will be deemed to include such new registration statement, including all documents incorporated by reference therein pursuant to Item 6 of Form F-3, and all references to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included in this Agreement will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The Company will provide Sales Agent with evidence that it has obtained and maintained a directors’ and officers’ insurance policy with a limit of no less than $2,000,000 from an insurer of recognized financial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agrees to pay the costs and expenses incident to the performance of its obligations under this Agreement, whether or not the transactions contemplated hereby are consummated, including without limitation: (a) the preparation, printing or reproduction, and filing with the Commission of the Registration Statement (including financial statements and exhibits thereto), the Prospectus and each Issuer Free Writing Prospectus, and each amendment or supplement to any of them; (b)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reasonably requested for use in connection with the offering and sale of the Shares; (c) the preparation, printing, authentication, issuance, and delivery of certificates for the Shares, including any stamp or transfer taxes in connection with the original issuance and sale of the Shares; (d) the printing (or reproduction) and delivery of this Agreement, any blue sky memorandum, and all other agreements or documents printed (or reproduced) and delivered in connection with the offering of the Shares; (e) the registration of the Shares under the Exchange Act, if applicable, and the listing of the Shares on the Trading Market; (f) any registration or qualification of the Shares for offer and sale under the securities or blue sky laws of the several states (including filing fees and the reasonable fees and expenses of counsel for Sales Agent relating to such registration and qualification); (g) the transportation and other expenses incurred by or on behalf of Company representatives in connection with presentations to prospective purchasers of the Shares; (h) the fees and expenses of the Company’s accountants and the fees and expenses of counsel (including local and special counsel) for the Company; (i) the filing fee under FINRA Rule 5110; (j) the reasonable fees and expenses of Sales Agents’ counsel, not to exceed $75,000 (excluding any periodic due diligence fees provided for under Section 4(o)), which shall be paid upon the Execution Time; and (k) all other costs and expenses incident to the performance by the Company of its obligations hereunder. In addition, the Company will reimburse the Sales Agent for its fees to Sales Agent’s counsel in connection with each quarterly and annual bring-down required hereunder not to exceed $7,500 for each quarterly bringdown and $10,000 for each annual bringdown.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Obligations of Sales Agent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obligations of Sales Agent under this Agreement and any Sales Notice will be subject to: (i) the accuracy of the representations and warranties on the part of the Company contained herein as of the Execution Time, each Representation Date, and as of each Applicable Time and Settlement Date (unless such representation or warranty specifies a different date or time, which shall be true and correct as of such date or time); (ii) Sales Agent completing its due diligence investigation of the Company, and, in its sole and absolute discretion, satisfaction with the results of such due diligence investigation; (iii) the performance by the Company of its obligations hereunder; and (iv) the following additional conditions.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Filing of Prospectus Supplement</w:t>
      </w:r>
      <w:r>
        <w:rPr>
          <w:rFonts w:ascii="Times New Roman;Times;Serif" w:hAnsi="Times New Roman;Times;Serif"/>
          <w:b w:val="false"/>
          <w:i w:val="false"/>
          <w:caps w:val="false"/>
          <w:smallCaps w:val="false"/>
          <w:sz w:val="20"/>
        </w:rPr>
        <w:t>. The Prospectus and any supplement thereto required by Rule 424 to be filed with the Commission have been filed in the manner and within the period required by Rule 424(b) with respect to any sale of Shares; each Prospectus Supplement has been filed in the manner required by Rule 424(b) within the period required hereunder and under the Securities Act; any other material required to be filed by the Company pursuant to Rule 433(d) under the Securities Act, has been filed with the Commission within the applicable periods prescribed for such filings by Rule 433; and no stop order suspending the effectiveness of the Registration Statement or any notice objecting to its use has been issued and no proceedings for that purpose has been instituted or threatened.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Opinion</w:t>
      </w:r>
      <w:r>
        <w:rPr>
          <w:rFonts w:ascii="Times New Roman;Times;Serif" w:hAnsi="Times New Roman;Times;Serif"/>
          <w:b w:val="false"/>
          <w:i w:val="false"/>
          <w:caps w:val="false"/>
          <w:smallCaps w:val="false"/>
          <w:sz w:val="20"/>
        </w:rPr>
        <w:t>. The Company has caused: (i) the Company Counsels to furnish to Sales Agent their opinion and negative assurance statement; (ii) Company BVI Counsel to furnish its opinion to Sales Agent; and (iii) Company Singapore Counsel to furnish its opinion, dated as of such date and addressed to Sales Agent, each in form and substance acceptable to Sales Agent.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Officer’s Certificate</w:t>
      </w:r>
      <w:r>
        <w:rPr>
          <w:rFonts w:ascii="Times New Roman;Times;Serif" w:hAnsi="Times New Roman;Times;Serif"/>
          <w:b w:val="false"/>
          <w:i w:val="false"/>
          <w:caps w:val="false"/>
          <w:smallCaps w:val="false"/>
          <w:sz w:val="20"/>
        </w:rPr>
        <w:t>. The Company has furnished or caused to be furnished to Sales Agent a certificate of the Company signed by the Company’s Chief Executive Officer and the Chief Financial Officer,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the Registration Statement does not contain any untrue statement of a material fact or omit to state a material fact required to be stated therein or necessary in order to make the statements therein not misleading; (2)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(3) no event has occurred as a result of which it is necessary to amend or supplement the Prospectus in order to make the statements therein not untrue or misleading;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and warranties of the Company in this Agreement are true and correct on and as of such date with the same effect as if made on such date (unless such representation or warranty specifies a different date or time, which shall be true and correct as of such date or time) and the Company has complied with all the agreements and satisfied all the conditions on its part to be performed or satisfied at or prior to such date;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stop order suspending the effectiveness of the Registration Statement or any notice objecting to its use has been issued and no proceedings for that purpose have been instituted or, to the Company’s knowledge, threatened;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Accountants’ “Comfort” Letter</w:t>
      </w:r>
      <w:r>
        <w:rPr>
          <w:rFonts w:ascii="Times New Roman;Times;Serif" w:hAnsi="Times New Roman;Times;Serif"/>
          <w:b w:val="false"/>
          <w:i w:val="false"/>
          <w:caps w:val="false"/>
          <w:smallCaps w:val="false"/>
          <w:sz w:val="20"/>
        </w:rPr>
        <w:t>. The Company has requested and caused the Accountants to furnish to Sales Agent letters (which may refer to letters previously delivered to Sales Agent), dated as of such date, in form and substance satisfactory to Sales Agent, confirming that they are independent accountants within the meaning of the Securities Act and the Exchange Act and the respective applicable rules and regulations adopted by the Commission thereunder and that they have performed a review of any unaudited interim financial information of the Company included or incorporated by reference in the Registration Statement and the Prospectus and provide customary “comfort” as to such review in form and substance satisfactory to Sales Agent.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Material Adverse Event</w:t>
      </w:r>
      <w:r>
        <w:rPr>
          <w:rFonts w:ascii="Times New Roman;Times;Serif" w:hAnsi="Times New Roman;Times;Serif"/>
          <w:b w:val="false"/>
          <w:i w:val="false"/>
          <w:caps w:val="false"/>
          <w:smallCaps w:val="false"/>
          <w:sz w:val="20"/>
        </w:rPr>
        <w:t>. Since the respective dates as of which information is disclosed in the Registration Statement, the Prospectus, and the Incorporated Documents, except as otherwise stated therein, there has not been: (i) any change or decrease in previously reported results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Sales Agent,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Payment of All Fees</w:t>
      </w:r>
      <w:r>
        <w:rPr>
          <w:rFonts w:ascii="Times New Roman;Times;Serif" w:hAnsi="Times New Roman;Times;Serif"/>
          <w:b w:val="false"/>
          <w:i w:val="false"/>
          <w:caps w:val="false"/>
          <w:smallCaps w:val="false"/>
          <w:sz w:val="20"/>
        </w:rPr>
        <w:t>. The Company has paid the required Commission filing fees relating to the Shares within the period required by Rule 456(b)(1)(i) of the Securities Act without regard to the proviso therein and otherwise in accordance with Rules 456(b) and 457(r) of the Securities Act and, if applicable, has updated the “Calculation of Registration Fee” table in accordance with Rule 456(b)(1)(ii).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FINRA Objections</w:t>
      </w:r>
      <w:r>
        <w:rPr>
          <w:rFonts w:ascii="Times New Roman;Times;Serif" w:hAnsi="Times New Roman;Times;Serif"/>
          <w:b w:val="false"/>
          <w:i w:val="false"/>
          <w:caps w:val="false"/>
          <w:smallCaps w:val="false"/>
          <w:sz w:val="20"/>
        </w:rPr>
        <w:t>. FINRA has not raised any objection with respect to the fairness and reasonableness of the terms and arrangements under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Shares Listed on Trading Market</w:t>
      </w:r>
      <w:r>
        <w:rPr>
          <w:rFonts w:ascii="Times New Roman;Times;Serif" w:hAnsi="Times New Roman;Times;Serif"/>
          <w:b w:val="false"/>
          <w:i w:val="false"/>
          <w:caps w:val="false"/>
          <w:smallCaps w:val="false"/>
          <w:sz w:val="20"/>
        </w:rPr>
        <w:t>. The Shares have been listed and admitted and authorized for trading on the Trading Market, and satisfactory evidence of such actions has been provided to Sales Agent.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Assurances</w:t>
      </w:r>
      <w:r>
        <w:rPr>
          <w:rFonts w:ascii="Times New Roman;Times;Serif" w:hAnsi="Times New Roman;Times;Serif"/>
          <w:b w:val="false"/>
          <w:i w:val="false"/>
          <w:caps w:val="false"/>
          <w:smallCaps w:val="false"/>
          <w:sz w:val="20"/>
        </w:rPr>
        <w:t>. Prior to each Settlement Date, the Company will furnish to Sales Agent such further information, certificates, and documents as Sales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have not been fulfilled when and as provided in this Agreement, or if any of the opinions and certificates mentioned above or elsewhere in this Agreement are not reasonably satisfactory in form and substance to Sales Agent and counsel for Sales Agent, this Agreement and all obligations of Sales Agent hereunder may be canceled at, or at any time prior to, any Settlement Date, by Sales Agent. Notice of such cancellation will be given to the Company in writing or by telephone and confirmed in writing by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will be delivered to the office of Michael Best &amp; Friedrich LLP, attention Betsy T. Voter, counsel for Sales Agent, at 650 S Main Street, Suite 500, Salt Lake City, Utah 84101, email btvoter@michaelbest.com, on each such date as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Company</w:t>
      </w:r>
      <w:r>
        <w:rPr>
          <w:rFonts w:ascii="Times New Roman;Times;Serif" w:hAnsi="Times New Roman;Times;Serif"/>
          <w:b w:val="false"/>
          <w:i w:val="false"/>
          <w:caps w:val="false"/>
          <w:smallCaps w:val="false"/>
          <w:sz w:val="20"/>
        </w:rPr>
        <w:t xml:space="preserve">. The Company agrees to indemnify and hold harmless Sales Agent, and the directors, officers, employees, and agents of Sales Agent, and each Person who controls Sales Agent within the meaning of either the Securities Act or the Exchange Act against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Sales Agent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 indemnified party in connection with investigating or defending any such loss, claim, damage, liability, or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Sales Agent specifically for inclusion therein. This indemnity agreement will be in addition to any liability that the Company may otherwise have.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Sales Agent</w:t>
      </w:r>
      <w:r>
        <w:rPr>
          <w:rFonts w:ascii="Times New Roman;Times;Serif" w:hAnsi="Times New Roman;Times;Serif"/>
          <w:b w:val="false"/>
          <w:i w:val="false"/>
          <w:caps w:val="false"/>
          <w:smallCaps w:val="false"/>
          <w:sz w:val="20"/>
        </w:rPr>
        <w:t xml:space="preserve">. Sales Agent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Sales Agent, but only with reference to written information relating to Sales Agent furnished to the Company by Sales Agent specifically for inclusion in the documents referred to in the foregoing indemnity;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case will Sales Agent be responsible for any amount in excess of the Broker Fee applicable to the Shares and paid hereunder. This indemnity agreement will be in addition to any liability that Sales Agent may otherwise have.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Indemnification Procedures</w:t>
      </w:r>
      <w:r>
        <w:rPr>
          <w:rFonts w:ascii="Times New Roman;Times;Serif" w:hAnsi="Times New Roman;Times;Serif"/>
          <w:b w:val="false"/>
          <w:i w:val="false"/>
          <w:caps w:val="false"/>
          <w:smallCaps w:val="false"/>
          <w:sz w:val="20"/>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will be entitled to appoint a counsel of the indemnifying party’s choice at the indemnifying party’s expense to represent the indemnified parties in any action for which indemnification is sought (in which case the indemnifying party will not thereafter be responsible for the fees and expenses of any separate counsel retained by the indemnified parties or parties except as set forth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counsel will be reasonably satisfactory to the indemnified parties. Notwithstanding the indemnifying party’s election to appoint counsel to represent the indemnified parties in an action, an indemnified party has the right to employ a separate counsel (including a local counsel), and the indemnifying party will bear the reasonable fees, costs, and expenses of such separate counsel if: (x) the use of counsel chosen by the indemnifying party to represent the indemnified party would present such counsel with a conflict of interest; (xi) the actual or potential defendants in, or targets of, any such action include both the indemnified party and the indemnifying party, and the indemnified party has reasonably concluded that there may be legal defenses available to it and/or other indemnified parties that are different from or additional to those available to the indemnifying party; (xii) the indemnifying party has not employed counsel reasonably satisfactory to the indemnified party to represent the indemnified party within a reasonable time after notice of the institution of such action; or (xiii) the indemnifying party will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the event that the indemnity provided in paragraph (a), (b), or (c) of this Section 7 is unavailable to or insufficient to hold harmless an indemnified party for any reason, the Company and Sales Agent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to which the Company and Sales Agent may be subject in such proportion as is appropriate to reflect the relative benefits received by the Company on the one hand and by Sales Agent on the other from the offering of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case will Sales Agent be responsible for any amount in excess of the Broker Fee applicable to the Shares and paid hereunder. If the allocation provided by the immediately preceding sentence is unavailable for any reason, the Company and Sales Agent severally will contribute in such proportion as is appropriate to reflect not only such relative benefits but also the relative fault of the Company on the one hand and of Sales Agent on the other in connection with the statements or omissions that resulted in such Losses as well as any other relevant equitable considerations. Benefits received by the Company will be deemed to be equal to the total net proceeds from the offering (before deducting expenses) received by it, and benefits received by Sales Agent will be deemed to be equal to the Broker Fee applicable to the Shares and paid hereunder as determined by this Agreement. Relative fault will be determined by reference to, among other things, whether any untrue or any alleged untrue statement of a material fact or the omission or alleged omission to state a material fact relates to information provided by the Company on the one hand or Sales Agent on the other, the intent of the parties and their relative knowledge, access to information, and opportunity to correct or prevent such untrue statement or omission. The Company and Sales Agent agree that it would not be just and equitable if contribution were determined by pro rata allocation or any other method of allocation that does not take account of the equitable considerations referred to above. Notwithstanding the provisions of this paragraph (d), no Person guilty of fraudulent misrepresentation (within the meaning of Section 11(f) of the Securities Act) will be entitled to contribution from any Person who was not guilty of such fraudulent misrepresentation. For purposes of this Section 7, each Person who controls Sales Agent within the meaning of either the Securities Act or the Exchange Act and each director, officer, employee, and agent of Sales Agent has the same rights to contribution as Sales Agent, and each Person who controls the Company within the meaning of either the Securities Act or the Exchange Act, each officer of the Company who has signed the Registration Statement, and each director of the Company has the same rights to contribution as the Company, subject in each case to the applicable terms and conditions of this paragraph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the right, by giving written notice as hereinafter specified, to terminate the provisions of this Agreement relating to the solicitation of offers to purchase the Shares in its sole discretion at any time upon 10 Business Days’ prior written notice. Any such termination shall be without liability of any party to any other party except that: (i) with respect to any pending sale, through Sales Agent for the Company, the obligations of the Company, including in respect of compensation of Sales Agent, shall remain in full force and effect notwithstanding the termination; and (ii) the provisions of Sections 5, 6, 7, 8, 10, 11, 13, 15, 16, and 17 of this Agreement shall remain in full force and effect notwithstanding such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Agent has the right, by giving written notice as hereinafter specified, to terminate the provisions of this Agreement relating to the solicitation of offers to purchase the Shares in its sole discretion at any time upon three Business Days’ prior written notice. Further, Sales Agent has the right, by giving written notice as herein specified, to terminate this Agreement immediately and at any time: (1) if there has been, since the time of execution of this Agreement or since the date as of which information is given in the Prospectus, any Material Adverse Effect, or any development that has occurred that is reasonably likely to have a Material Adverse Effect has occurred or in the sole judgment of Sales Agent makes it impractical or inadvisable to market the Shares or to enforce contracts for the sale of the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Sales Agent, impracticable or inadvisable to market the Shares or to enforce contracts for the sale of the Shares; (3) if trading in the Ordinary Shares of the Company has been suspended or limited by the SEC or the Trading Market, or if trading generally on the Trading Market has been suspended or limited, or minimum prices for trading have been fixed on the Trading Market; (4) if any suspension of trading of any securities of the Company on any exchange or in the over-the-counter market will have occurred and be continuing; (5) if a major disruption of securities settlements or clearance services in the United States will have occurred and be continuing; (6) if a banking moratorium has been declared by either U.S. Federal or New York authorities; or (7) if the Company is in material breach of this Agreement. Any termination shall be without liability of any party to any other party except that the provisions of Sections 5, 6, 7, 8, 10, 11, 13, 15, 16, and 17 of this Agreement shall remain in full force and effect notwithstanding such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until such date that this Agreement is terminated pursuant to Sections 8(a) or (b)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termination by mutual agreement will in all cases be deemed to provide that Sections 5, 6, 7, 8, 10, 11, 13, 15, 16, and 17 of this Agreement shall remain in full force and effect.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will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termination will not be effective until the close of business on the date of receipt of such notice by Sales Agent or the Company, as the case may be. If such termination occurs prior to the Settlement Date for any sale of the Shares, such sale of the Shares will settle in accordance with the provisions of Section 2(c)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Shorting</w:t>
      </w:r>
      <w:r>
        <w:rPr>
          <w:rFonts w:ascii="Times New Roman;Times;Serif" w:hAnsi="Times New Roman;Times;Serif"/>
          <w:b w:val="false"/>
          <w:i w:val="false"/>
          <w:caps w:val="false"/>
          <w:smallCaps w:val="false"/>
          <w:sz w:val="20"/>
        </w:rPr>
        <w:t>. During the period beginning on the date hereof and ending on the date this Agreement is terminated pursuant to Section 8 hereof, neither Sales Agent nor any of its respective employees or other Affiliates has or will directly or indirectly engage in any open market short sales, as such term is defined in Rule 200 of Regulation SHO under the Exchange Act (but will not be deemed to include locating and/or borrowing Ordinary Shares), of Ordinary Shares of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Sales Agent set forth in or made pursuant to this Agreement will remain in full force and effect, regardless of any investigation made by Sales Agent or the Company or any of the officers, directors, employees, agents, or controlling Persons referred to in Section 7, and will survive delivery of and payment for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upon receipt, and will be mailed, delivered, or emailed to the addresses of the Company and Sales Agent, respectively, set forth on the signature page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Shares pursuant to this Agreement is an arm’s-length commercial transaction between the Company, on the one hand, and Sales Agent and any Affiliate through which it may be acting, on the other; (b) Sales Agent is acting solely as sales agent in connection with the purchase and sale of the Company’s securities and not as a fiduciary of the Company; and (c) the Company’s engagement of Sales Agent in connection with the offering and the process leading up to the offering is as independent contractor and not in any other capacity. Furthermore, the Company agrees that it is solely responsible for making its own judgments in connection with the offering (irrespective of whether Sales Agent has advised or is currently advising the Company on related or other matters). The Company agrees that it will not claim that Sales Agent has rendered any legal, accounting, regulatory or advisory services of any nature or respect, or owes an agency, fiduciary, or similar duty to the Company, in connection with such transaction or the process leading thereto. The Company is capable of evaluating and understanding, and understands and accepts, the terms, risks and conditions of the transactions contemplated by this Agreement. The Company has consulted its own legal, accounting, tax and other advisors to the extent it has deemed appropriate. The Company waives, to the fullest extent permitted by law, any claims it may have against Sales Agent for breach of fiduciary duty or alleged breach of fiduciary duty in connection with the sale of Shares hereunder, and agrees that Sales Agent will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Sales Agent’s obligations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Other than the Framework Engagement Agreement, dated January 28, 2026, by and between the Company and Sales Agent, as amended, this Agreement and any Sales Notice supersede all prior agreements and understandings (whether written or oral) between the Company and Sales Agent with respect to the subject matter 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by the Company and Sales Agent. No waiver of any default with respect to any provision, condition, or requirement of this Agreement will be deemed to be a continuing waiver in the future or a waiver of any subsequent default or a waiver of any other provision, condition, or requirement hereof, nor will any delay or omission of any party to exercise any right hereunder in any manner impair the exercise of any such right.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Sales Notice will be governed by and construed in accordance with the laws of the state of New York applicable to contracts made and to be performed within the state of New York. Each of the Company and Sales Agent: (a) agrees that any legal suit, action, or proceeding arising out of or relating to this Agreement will be instituted exclusively in New York Supreme Court, County of New York, or in the United States District Court for the Southern District of New York; (b) waives any objection that it may have or hereafter to the venue of any such suit, action, or proceeding; and (c) irrevocably consents to the exclusive jurisdiction of the New York Supreme Court, County of New York, and the United States District Court for the Southern District of New York in any such suit, action, or proceeding. Each of the Company and Sales Agent further agrees to accept and acknowledge service of all process that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will be deemed in every respect effective service of process upon the Company, in any such suit, action, or proceeding, and service of process upon Sales Agent mailed by certified mail to Sales Agent’s address will be deemed in every respect effective service process upon Sales Agent, in any such suit, action, or proceeding. If any party commences an action or proceeding to enforce any provision of this Agreement, then the prevailing party in such action or proceeding will be reimbursed by the other party for its reasonable attorney’s fees and other costs and expenses incurred with the investigation, preparation and prosecution of such action or proceeding.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THE COMPANY HEREBY IRREVOCABLY WAIVES, TO THE FULLEST EXTENT PERMITTED BY APPLICABLE LAW, ALL RIGHTS TO TRIAL BY JURY IN ANY LEGAL PROCEEDING ARISING OUT OF OR RELATING TO THIS AGREEMENT, ANY SALES NOTICE, OR THE TRANSACTIONS CONTEMPLATED HEREBY OR THEREBY.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will be deemed to have been duly and validly delivered and be valid and effective for all purposes.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are for convenience only and will not affect the construction 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will be adjusted to take into account any share consolidation, stock split, stock dividend, corporate domestication or similar event effected respecting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it to us, whereupon this letter and your acceptance will represent a binding agreement among the Company and Sales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90"/>
        <w:gridCol w:w="1940"/>
        <w:gridCol w:w="75"/>
      </w:tblGrid>
      <w:tr>
        <w:trPr/>
        <w:tc>
          <w:tcPr>
            <w:tcW w:w="286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YYFORCE INC.</w:t>
            </w:r>
          </w:p>
        </w:tc>
        <w:tc>
          <w:tcPr>
            <w:tcW w:w="75" w:type="dxa"/>
            <w:tcBorders/>
            <w:vAlign w:val="center"/>
          </w:tcPr>
          <w:p>
            <w:pPr>
              <w:pStyle w:val="TableContents"/>
              <w:bidi w:val="0"/>
              <w:spacing w:before="0" w:after="283"/>
              <w:jc w:val="left"/>
              <w:rPr/>
            </w:pPr>
            <w:r>
              <w:rPr/>
              <w:t> </w:t>
            </w:r>
          </w:p>
        </w:tc>
      </w:tr>
      <w:tr>
        <w:trPr/>
        <w:tc>
          <w:tcPr>
            <w:tcW w:w="286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Xiaowei Fu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Xiaowei Fu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Cogency Global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East 42nd Street, 18th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10168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Colleen A. De Vries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(800) 221-0102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processagent@cogencyglobal.com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Xiaowei Fu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 9113 4883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mike@yyforceinc.com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363"/>
        <w:gridCol w:w="655"/>
        <w:gridCol w:w="2541"/>
        <w:gridCol w:w="75"/>
      </w:tblGrid>
      <w:tr>
        <w:trPr/>
        <w:tc>
          <w:tcPr>
            <w:tcW w:w="35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SPARTAN CAPITAL SECURITIES, LLC</w:t>
            </w:r>
          </w:p>
        </w:tc>
        <w:tc>
          <w:tcPr>
            <w:tcW w:w="75" w:type="dxa"/>
            <w:tcBorders/>
            <w:vAlign w:val="center"/>
          </w:tcPr>
          <w:p>
            <w:pPr>
              <w:pStyle w:val="TableContents"/>
              <w:bidi w:val="0"/>
              <w:spacing w:before="0" w:after="283"/>
              <w:jc w:val="left"/>
              <w:rPr/>
            </w:pPr>
            <w:r>
              <w:rPr/>
              <w:t> </w:t>
            </w:r>
          </w:p>
        </w:tc>
      </w:tr>
      <w:tr>
        <w:trPr/>
        <w:tc>
          <w:tcPr>
            <w:tcW w:w="355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Duddy</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2541" w:type="dxa"/>
            <w:tcBorders/>
            <w:vAlign w:val="center"/>
          </w:tcPr>
          <w:p>
            <w:pPr>
              <w:pStyle w:val="TableContents"/>
              <w:bidi w:val="0"/>
              <w:spacing w:before="0" w:after="283"/>
              <w:jc w:val="left"/>
              <w:rPr/>
            </w:pPr>
            <w:r>
              <w:rPr/>
              <w:t>Brian Duddy</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41" w:type="dxa"/>
            <w:tcBorders/>
            <w:vAlign w:val="center"/>
          </w:tcPr>
          <w:p>
            <w:pPr>
              <w:pStyle w:val="TableContents"/>
              <w:bidi w:val="0"/>
              <w:spacing w:before="0" w:after="283"/>
              <w:jc w:val="left"/>
              <w:rPr/>
            </w:pPr>
            <w:r>
              <w:rPr/>
              <w:t>Head of Capital Markets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Spartan Capital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Broadway –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H. Coons; Eric Flesche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212-293-0123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wcoons@spartancapital.com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SALES NOTICE</w:t>
      </w:r>
    </w:p>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75"/>
        <w:gridCol w:w="2870"/>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YYFORCE INC.</w:t>
            </w:r>
          </w:p>
        </w:tc>
      </w:tr>
      <w:tr>
        <w:trPr/>
        <w:tc>
          <w:tcPr>
            <w:tcW w:w="875"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Spartan Capital Securities, LLC</w:t>
            </w:r>
          </w:p>
        </w:tc>
      </w:tr>
      <w:tr>
        <w:trPr/>
        <w:tc>
          <w:tcPr>
            <w:tcW w:w="875"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Attention:</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Eric Flesche and William H. Coons</w:t>
            </w:r>
          </w:p>
        </w:tc>
      </w:tr>
      <w:tr>
        <w:trPr/>
        <w:tc>
          <w:tcPr>
            <w:tcW w:w="875"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Notice</w:t>
            </w:r>
          </w:p>
        </w:tc>
      </w:tr>
      <w:tr>
        <w:trPr/>
        <w:tc>
          <w:tcPr>
            <w:tcW w:w="875"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287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At-The-Market Sales Agreement between YYForce Inc. (the “Company”) and Spartan Capital Securities, LLC (the “</w:t>
      </w:r>
      <w:r>
        <w:rPr>
          <w:rFonts w:ascii="Times New Roman;Times;Serif" w:hAnsi="Times New Roman;Times;Serif"/>
          <w:b w:val="false"/>
          <w:i w:val="false"/>
          <w:caps w:val="false"/>
          <w:smallCaps w:val="false"/>
          <w:sz w:val="20"/>
          <w:u w:val="single"/>
        </w:rPr>
        <w:t>Sales Agent</w:t>
      </w:r>
      <w:r>
        <w:rPr>
          <w:rFonts w:ascii="Times New Roman;Times;Serif" w:hAnsi="Times New Roman;Times;Serif"/>
          <w:b w:val="false"/>
          <w:i w:val="false"/>
          <w:caps w:val="false"/>
          <w:smallCaps w:val="false"/>
          <w:sz w:val="20"/>
        </w:rPr>
        <w:t>”), dated [closing date], the Company hereby requests that Sales Agent sell up to ____________ of the Company’s Class A Ordinary Shares, no par value, at a minimum market price of $_______ per share, during the period beginning [month, day, time] and ending [month, day,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s://www.sec.gov/Archives/edgar/data/1985337/000118518525001881/yyghs8112625.htm" TargetMode="External"/><Relationship Id="rId5" Type="http://schemas.openxmlformats.org/officeDocument/2006/relationships/hyperlink" Target="https://www.sec.gov/Archives/edgar/data/1985337/000121390024104096/ea0222154-s8_yygroup.htm" TargetMode="External"/><Relationship Id="rId6" Type="http://schemas.openxmlformats.org/officeDocument/2006/relationships/hyperlink" Target="https://www.sec.gov/Archives/edgar/data/1985337/000121390025007107/ea0228838-s8_yygroup.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25569</Words>
  <Characters>132483</Characters>
  <CharactersWithSpaces>157948</CharactersWithSpaces>
  <Paragraphs>1164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